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982F9B" w14:textId="58BB0074" w:rsidR="00280625" w:rsidRPr="00363F2A" w:rsidRDefault="003B247C" w:rsidP="00F0128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Instrumen </w:t>
      </w:r>
      <w:r w:rsidR="00363F2A" w:rsidRPr="00363F2A">
        <w:rPr>
          <w:rFonts w:ascii="Times New Roman" w:hAnsi="Times New Roman" w:cs="Times New Roman"/>
          <w:b/>
          <w:sz w:val="24"/>
          <w:szCs w:val="24"/>
        </w:rPr>
        <w:t>Aktivitas Hedging Pada Pasar Modal Syariah</w:t>
      </w:r>
    </w:p>
    <w:p w14:paraId="4CF95711" w14:textId="77777777" w:rsidR="00280625" w:rsidRDefault="00280625" w:rsidP="00F0128C">
      <w:pPr>
        <w:spacing w:after="0" w:line="360" w:lineRule="auto"/>
        <w:rPr>
          <w:rFonts w:ascii="Times New Roman" w:hAnsi="Times New Roman" w:cs="Times New Roman"/>
          <w:sz w:val="24"/>
          <w:szCs w:val="24"/>
        </w:rPr>
      </w:pPr>
    </w:p>
    <w:p w14:paraId="7458B997" w14:textId="77777777" w:rsidR="0023100A" w:rsidRPr="0023100A" w:rsidRDefault="0023100A" w:rsidP="0023100A">
      <w:pPr>
        <w:spacing w:after="0" w:line="360" w:lineRule="auto"/>
        <w:rPr>
          <w:rFonts w:ascii="Times New Roman" w:hAnsi="Times New Roman" w:cs="Times New Roman"/>
          <w:sz w:val="24"/>
          <w:szCs w:val="24"/>
        </w:rPr>
      </w:pPr>
      <w:r w:rsidRPr="0023100A">
        <w:rPr>
          <w:rFonts w:ascii="Times New Roman" w:hAnsi="Times New Roman" w:cs="Times New Roman"/>
          <w:sz w:val="24"/>
          <w:szCs w:val="24"/>
        </w:rPr>
        <w:t>ARIEF YUSWANTO NUGROHO</w:t>
      </w:r>
    </w:p>
    <w:p w14:paraId="413BC6DE" w14:textId="0AD4C86D" w:rsidR="0023100A" w:rsidRDefault="0023100A" w:rsidP="0023100A">
      <w:pPr>
        <w:spacing w:after="0" w:line="360" w:lineRule="auto"/>
        <w:rPr>
          <w:rFonts w:ascii="Times New Roman" w:hAnsi="Times New Roman" w:cs="Times New Roman"/>
          <w:sz w:val="24"/>
          <w:szCs w:val="24"/>
        </w:rPr>
      </w:pPr>
      <w:r w:rsidRPr="0023100A">
        <w:rPr>
          <w:rFonts w:ascii="Times New Roman" w:hAnsi="Times New Roman" w:cs="Times New Roman"/>
          <w:sz w:val="24"/>
          <w:szCs w:val="24"/>
        </w:rPr>
        <w:t>SARI SUKMAWATI</w:t>
      </w:r>
    </w:p>
    <w:p w14:paraId="2019A6BC" w14:textId="77777777" w:rsidR="0023100A" w:rsidRPr="00363F2A" w:rsidRDefault="0023100A" w:rsidP="0023100A">
      <w:pPr>
        <w:spacing w:after="0" w:line="360" w:lineRule="auto"/>
        <w:rPr>
          <w:rFonts w:ascii="Times New Roman" w:hAnsi="Times New Roman" w:cs="Times New Roman"/>
          <w:sz w:val="24"/>
          <w:szCs w:val="24"/>
        </w:rPr>
      </w:pPr>
      <w:bookmarkStart w:id="0" w:name="_GoBack"/>
      <w:bookmarkEnd w:id="0"/>
    </w:p>
    <w:p w14:paraId="148DFCE6" w14:textId="77777777" w:rsidR="00280625" w:rsidRPr="00363F2A" w:rsidRDefault="00280625" w:rsidP="00F0128C">
      <w:pPr>
        <w:spacing w:after="0" w:line="360" w:lineRule="auto"/>
        <w:jc w:val="center"/>
        <w:rPr>
          <w:rFonts w:ascii="Times New Roman" w:hAnsi="Times New Roman" w:cs="Times New Roman"/>
          <w:b/>
          <w:sz w:val="24"/>
          <w:szCs w:val="24"/>
        </w:rPr>
      </w:pPr>
      <w:r w:rsidRPr="00363F2A">
        <w:rPr>
          <w:rFonts w:ascii="Times New Roman" w:hAnsi="Times New Roman" w:cs="Times New Roman"/>
          <w:b/>
          <w:sz w:val="24"/>
          <w:szCs w:val="24"/>
        </w:rPr>
        <w:t xml:space="preserve">Abstrak </w:t>
      </w:r>
    </w:p>
    <w:p w14:paraId="262BAF3D" w14:textId="456A1FC6" w:rsidR="00D004AB" w:rsidRPr="00363F2A" w:rsidRDefault="00955FD0" w:rsidP="00F0128C">
      <w:pPr>
        <w:spacing w:after="0" w:line="360" w:lineRule="auto"/>
        <w:ind w:firstLine="720"/>
        <w:jc w:val="both"/>
        <w:rPr>
          <w:rFonts w:ascii="Times New Roman" w:hAnsi="Times New Roman" w:cs="Times New Roman"/>
          <w:sz w:val="24"/>
          <w:szCs w:val="24"/>
        </w:rPr>
      </w:pPr>
      <w:r w:rsidRPr="00363F2A">
        <w:rPr>
          <w:rFonts w:ascii="Times New Roman" w:hAnsi="Times New Roman" w:cs="Times New Roman"/>
          <w:sz w:val="24"/>
          <w:szCs w:val="24"/>
        </w:rPr>
        <w:t xml:space="preserve">Penelitian ini bertujuan untuk mengetahui faktor-faktor yang mempengaruhi aktivitas hedging dengan instrumen derivatif valuta asing pada perusahaan non keuangan yang terdaftar di BEI tahun </w:t>
      </w:r>
      <w:r w:rsidR="00363F2A" w:rsidRPr="00363F2A">
        <w:rPr>
          <w:rFonts w:ascii="Times New Roman" w:hAnsi="Times New Roman" w:cs="Times New Roman"/>
          <w:sz w:val="24"/>
          <w:szCs w:val="24"/>
        </w:rPr>
        <w:t>2020</w:t>
      </w:r>
      <w:r w:rsidRPr="00363F2A">
        <w:rPr>
          <w:rFonts w:ascii="Times New Roman" w:hAnsi="Times New Roman" w:cs="Times New Roman"/>
          <w:sz w:val="24"/>
          <w:szCs w:val="24"/>
        </w:rPr>
        <w:t>-</w:t>
      </w:r>
      <w:r w:rsidR="00363F2A" w:rsidRPr="00363F2A">
        <w:rPr>
          <w:rFonts w:ascii="Times New Roman" w:hAnsi="Times New Roman" w:cs="Times New Roman"/>
          <w:sz w:val="24"/>
          <w:szCs w:val="24"/>
        </w:rPr>
        <w:t>2022</w:t>
      </w:r>
      <w:r w:rsidRPr="00363F2A">
        <w:rPr>
          <w:rFonts w:ascii="Times New Roman" w:hAnsi="Times New Roman" w:cs="Times New Roman"/>
          <w:sz w:val="24"/>
          <w:szCs w:val="24"/>
        </w:rPr>
        <w:t>. Data yang digunakan adalah data sekunder yang diunduh dari website Bursa Efek Indonesia</w:t>
      </w:r>
      <w:r w:rsidR="00363F2A" w:rsidRPr="00363F2A">
        <w:rPr>
          <w:rFonts w:ascii="Times New Roman" w:hAnsi="Times New Roman" w:cs="Times New Roman"/>
          <w:sz w:val="24"/>
          <w:szCs w:val="24"/>
        </w:rPr>
        <w:t xml:space="preserve"> dan OJK</w:t>
      </w:r>
      <w:r w:rsidRPr="00363F2A">
        <w:rPr>
          <w:rFonts w:ascii="Times New Roman" w:hAnsi="Times New Roman" w:cs="Times New Roman"/>
          <w:sz w:val="24"/>
          <w:szCs w:val="24"/>
        </w:rPr>
        <w:t xml:space="preserve">. Populasi dalam penelitian ini adalah seluruh perusahaan yang terdaftar di Bursa Efek Indonesia </w:t>
      </w:r>
      <w:r w:rsidR="00363F2A" w:rsidRPr="00363F2A">
        <w:rPr>
          <w:rFonts w:ascii="Times New Roman" w:hAnsi="Times New Roman" w:cs="Times New Roman"/>
          <w:sz w:val="24"/>
          <w:szCs w:val="24"/>
        </w:rPr>
        <w:t xml:space="preserve">yang ada dalam pasa modal syariah </w:t>
      </w:r>
      <w:r w:rsidRPr="00363F2A">
        <w:rPr>
          <w:rFonts w:ascii="Times New Roman" w:hAnsi="Times New Roman" w:cs="Times New Roman"/>
          <w:sz w:val="24"/>
          <w:szCs w:val="24"/>
        </w:rPr>
        <w:t xml:space="preserve">tahun </w:t>
      </w:r>
      <w:r w:rsidR="00363F2A" w:rsidRPr="00363F2A">
        <w:rPr>
          <w:rFonts w:ascii="Times New Roman" w:hAnsi="Times New Roman" w:cs="Times New Roman"/>
          <w:sz w:val="24"/>
          <w:szCs w:val="24"/>
        </w:rPr>
        <w:t>2020</w:t>
      </w:r>
      <w:r w:rsidRPr="00363F2A">
        <w:rPr>
          <w:rFonts w:ascii="Times New Roman" w:hAnsi="Times New Roman" w:cs="Times New Roman"/>
          <w:sz w:val="24"/>
          <w:szCs w:val="24"/>
        </w:rPr>
        <w:t>-</w:t>
      </w:r>
      <w:r w:rsidR="00363F2A" w:rsidRPr="00363F2A">
        <w:rPr>
          <w:rFonts w:ascii="Times New Roman" w:hAnsi="Times New Roman" w:cs="Times New Roman"/>
          <w:sz w:val="24"/>
          <w:szCs w:val="24"/>
        </w:rPr>
        <w:t>2022</w:t>
      </w:r>
      <w:r w:rsidRPr="00363F2A">
        <w:rPr>
          <w:rFonts w:ascii="Times New Roman" w:hAnsi="Times New Roman" w:cs="Times New Roman"/>
          <w:sz w:val="24"/>
          <w:szCs w:val="24"/>
        </w:rPr>
        <w:t>. Sedangkan sampel penelitian ini sejumlah 77 perusahaan yang memiliki eksposur transaksi dan memiliki kelengkapan data untuk diteliti.</w:t>
      </w:r>
    </w:p>
    <w:p w14:paraId="74EE8D06" w14:textId="2AD198C9" w:rsidR="00D004AB" w:rsidRPr="00363F2A" w:rsidRDefault="008B3F40" w:rsidP="00F0128C">
      <w:pPr>
        <w:spacing w:after="0" w:line="360" w:lineRule="auto"/>
        <w:jc w:val="both"/>
        <w:rPr>
          <w:rFonts w:ascii="Times New Roman" w:hAnsi="Times New Roman" w:cs="Times New Roman"/>
          <w:b/>
          <w:sz w:val="24"/>
          <w:szCs w:val="24"/>
        </w:rPr>
      </w:pPr>
      <w:r w:rsidRPr="00363F2A">
        <w:rPr>
          <w:rFonts w:ascii="Times New Roman" w:hAnsi="Times New Roman" w:cs="Times New Roman"/>
          <w:b/>
          <w:sz w:val="24"/>
          <w:szCs w:val="24"/>
        </w:rPr>
        <w:t xml:space="preserve">Kata kunci: </w:t>
      </w:r>
      <w:r w:rsidR="00363F2A" w:rsidRPr="00363F2A">
        <w:rPr>
          <w:rFonts w:ascii="Times New Roman" w:hAnsi="Times New Roman" w:cs="Times New Roman"/>
          <w:b/>
          <w:sz w:val="24"/>
          <w:szCs w:val="24"/>
        </w:rPr>
        <w:t>Hedging</w:t>
      </w:r>
      <w:r w:rsidR="00EC55A3" w:rsidRPr="00363F2A">
        <w:rPr>
          <w:rFonts w:ascii="Times New Roman" w:hAnsi="Times New Roman" w:cs="Times New Roman"/>
          <w:b/>
          <w:sz w:val="24"/>
          <w:szCs w:val="24"/>
        </w:rPr>
        <w:t xml:space="preserve">, </w:t>
      </w:r>
      <w:r w:rsidR="00363F2A" w:rsidRPr="00363F2A">
        <w:rPr>
          <w:rFonts w:ascii="Times New Roman" w:hAnsi="Times New Roman" w:cs="Times New Roman"/>
          <w:b/>
          <w:sz w:val="24"/>
          <w:szCs w:val="24"/>
        </w:rPr>
        <w:t>Instrumen Derivatif, Valuta asing</w:t>
      </w:r>
      <w:r w:rsidR="00EC55A3" w:rsidRPr="00363F2A">
        <w:rPr>
          <w:rFonts w:ascii="Times New Roman" w:hAnsi="Times New Roman" w:cs="Times New Roman"/>
          <w:b/>
          <w:sz w:val="24"/>
          <w:szCs w:val="24"/>
        </w:rPr>
        <w:t>.</w:t>
      </w:r>
    </w:p>
    <w:p w14:paraId="068C7880" w14:textId="07F1D45D" w:rsidR="00363F2A" w:rsidRPr="00363F2A" w:rsidRDefault="00363F2A" w:rsidP="00F0128C">
      <w:pPr>
        <w:spacing w:after="0" w:line="360" w:lineRule="auto"/>
        <w:jc w:val="both"/>
        <w:rPr>
          <w:rFonts w:ascii="Times New Roman" w:hAnsi="Times New Roman" w:cs="Times New Roman"/>
          <w:i/>
          <w:sz w:val="24"/>
          <w:szCs w:val="24"/>
        </w:rPr>
      </w:pPr>
      <w:r w:rsidRPr="00363F2A">
        <w:rPr>
          <w:rFonts w:ascii="Times New Roman" w:hAnsi="Times New Roman" w:cs="Times New Roman"/>
          <w:i/>
          <w:sz w:val="24"/>
          <w:szCs w:val="24"/>
        </w:rPr>
        <w:t>The purpose of this study is to identify the factors that impact hedging actions with foreign currency derivative instruments in non-financial businesses listed on the IDX between 2020 and 2022. The data utilized is secondary data obtained from the websites of the Indonesian Stock Exchange and OJK. In this study, the population consists of all firms listed on the Indonesian Stock Exchange that are in the 2020–2022 sharia capital market. Meanwhile, the sample for this study consists of 77 organizations with transaction exposure and comprehensive data for research.</w:t>
      </w:r>
    </w:p>
    <w:p w14:paraId="58FDB6A9" w14:textId="77777777" w:rsidR="00363F2A" w:rsidRDefault="00363F2A" w:rsidP="00F0128C">
      <w:pPr>
        <w:spacing w:after="0" w:line="360" w:lineRule="auto"/>
        <w:rPr>
          <w:rFonts w:ascii="Times New Roman" w:hAnsi="Times New Roman" w:cs="Times New Roman"/>
          <w:b/>
          <w:sz w:val="24"/>
          <w:szCs w:val="24"/>
        </w:rPr>
      </w:pPr>
      <w:r>
        <w:rPr>
          <w:rFonts w:ascii="Times New Roman" w:hAnsi="Times New Roman" w:cs="Times New Roman"/>
          <w:b/>
          <w:sz w:val="24"/>
          <w:szCs w:val="24"/>
        </w:rPr>
        <w:br w:type="page"/>
      </w:r>
    </w:p>
    <w:p w14:paraId="209D79BF" w14:textId="636C9E31" w:rsidR="00E80FFA" w:rsidRPr="00CD15AC" w:rsidRDefault="00E80FFA" w:rsidP="00F0128C">
      <w:pPr>
        <w:spacing w:after="0" w:line="360" w:lineRule="auto"/>
        <w:rPr>
          <w:rFonts w:ascii="Times New Roman" w:hAnsi="Times New Roman" w:cs="Times New Roman"/>
          <w:b/>
          <w:sz w:val="24"/>
          <w:szCs w:val="24"/>
        </w:rPr>
      </w:pPr>
      <w:r w:rsidRPr="00CD15AC">
        <w:rPr>
          <w:rFonts w:ascii="Times New Roman" w:hAnsi="Times New Roman" w:cs="Times New Roman"/>
          <w:b/>
          <w:sz w:val="24"/>
          <w:szCs w:val="24"/>
        </w:rPr>
        <w:lastRenderedPageBreak/>
        <w:t>PENDAHULUAN</w:t>
      </w:r>
    </w:p>
    <w:p w14:paraId="426C62E7" w14:textId="77777777" w:rsidR="00955FD0" w:rsidRPr="00CD15AC" w:rsidRDefault="008B3F40" w:rsidP="00F0128C">
      <w:pPr>
        <w:spacing w:after="0" w:line="360" w:lineRule="auto"/>
        <w:ind w:firstLine="720"/>
        <w:jc w:val="both"/>
        <w:rPr>
          <w:rFonts w:ascii="Times New Roman" w:hAnsi="Times New Roman" w:cs="Times New Roman"/>
          <w:sz w:val="24"/>
          <w:szCs w:val="24"/>
        </w:rPr>
      </w:pPr>
      <w:r w:rsidRPr="00CD15AC">
        <w:rPr>
          <w:rFonts w:ascii="Times New Roman" w:hAnsi="Times New Roman" w:cs="Times New Roman"/>
          <w:sz w:val="24"/>
          <w:szCs w:val="24"/>
        </w:rPr>
        <w:t xml:space="preserve">Perdagangan internasional atau perdagangan antar negara, saat ini telah berkembang dengan pesat, perdagangan internasional terjadi karena didorong oleh beberapa faktor seperti dorongan untuk memenuhi kebutuhan barang dan jasa dalam negeri, keinginan memperoleh keuntungan dan meningkatkan pendapatan negara, adanya perbedaan kemampuan penguasaan ilmu pengetahuandan teknologi dalam mengolah sumber daya ekonomi, serta terjadinya era globalisasi sehingga tidak satu negara pun di dunia dapat hidup sendiri. </w:t>
      </w:r>
      <w:r w:rsidR="00955FD0" w:rsidRPr="00CD15AC">
        <w:rPr>
          <w:rFonts w:ascii="Times New Roman" w:hAnsi="Times New Roman" w:cs="Times New Roman"/>
          <w:sz w:val="24"/>
          <w:szCs w:val="24"/>
        </w:rPr>
        <w:t>Transaksi perdagangan internasional berbeda dengan transaksi perdagangan dalam negeri karena pada transaksi perdagangan internasional melibatkan beberapa negara. Perbedaan dapat dilihat pada penggunaan mata uang, budaya, hukum serta ketersediaan sumber daya  dalam setiap negara. Perbedaan penggunaan mata uang dalam perdagangan internasional dapat menyebabkan terjadinya risiko perubahan nilai tukar mata uang.</w:t>
      </w:r>
    </w:p>
    <w:p w14:paraId="531B120E" w14:textId="77777777" w:rsidR="00955FD0" w:rsidRPr="00CD15AC" w:rsidRDefault="00955FD0" w:rsidP="00F0128C">
      <w:pPr>
        <w:spacing w:after="0" w:line="360" w:lineRule="auto"/>
        <w:ind w:firstLine="720"/>
        <w:jc w:val="both"/>
        <w:rPr>
          <w:rFonts w:ascii="Times New Roman" w:hAnsi="Times New Roman" w:cs="Times New Roman"/>
          <w:sz w:val="24"/>
          <w:szCs w:val="24"/>
        </w:rPr>
      </w:pPr>
      <w:r w:rsidRPr="00CD15AC">
        <w:rPr>
          <w:rFonts w:ascii="Times New Roman" w:hAnsi="Times New Roman" w:cs="Times New Roman"/>
          <w:sz w:val="24"/>
          <w:szCs w:val="24"/>
        </w:rPr>
        <w:t>Perbedaan penggunaan mata uang dalam perdagangan internasional dapat menyebabkan terjadinya risiko perubahan nilai tukar mata uang. Penerapan sistem nilai tukar mengambang di Indonesia juga menambah besar risiko fluktuasi tersebut. Sejak periode 1970 hingga sekarang, sistem nilai tukar yang berlaku di Indonesia telah mengalami perubahan sebanyak tiga kali, yaitu sistem nilai tukar tetap, sistem nilai tukar mengambang terkendali, dan terakhir sistem nilai tukar mengambang bebas. Nilai tukar mengambang bebas merupakan sistem dimana pemerintah tidak mencampuri tingkat nilai tukar sama sekali sehingga nilai tukar diserahkan pada permintaan dan penawaran valuta asing .</w:t>
      </w:r>
    </w:p>
    <w:p w14:paraId="643391AB" w14:textId="77777777" w:rsidR="00F0128C" w:rsidRPr="00CD15AC" w:rsidRDefault="00955FD0" w:rsidP="00F0128C">
      <w:pPr>
        <w:spacing w:after="0" w:line="360" w:lineRule="auto"/>
        <w:ind w:firstLine="720"/>
        <w:jc w:val="both"/>
        <w:rPr>
          <w:rFonts w:ascii="Times New Roman" w:hAnsi="Times New Roman" w:cs="Times New Roman"/>
          <w:sz w:val="24"/>
          <w:szCs w:val="24"/>
        </w:rPr>
      </w:pPr>
      <w:r w:rsidRPr="00CD15AC">
        <w:rPr>
          <w:rFonts w:ascii="Times New Roman" w:hAnsi="Times New Roman" w:cs="Times New Roman"/>
          <w:sz w:val="24"/>
          <w:szCs w:val="24"/>
        </w:rPr>
        <w:t xml:space="preserve">Fenomena menunjukkan bahwa terjadi fluktuasi nilai piutang dan hutang pada beberapa perusahaan yang berdenominasi mata uang asing , sehingga mengalami pergerakan nilai saat dikonversi ke dalam mata uang lokal . Selama tahun </w:t>
      </w:r>
      <w:r w:rsidR="00363F2A" w:rsidRPr="00CD15AC">
        <w:rPr>
          <w:rFonts w:ascii="Times New Roman" w:hAnsi="Times New Roman" w:cs="Times New Roman"/>
          <w:sz w:val="24"/>
          <w:szCs w:val="24"/>
        </w:rPr>
        <w:t>2020</w:t>
      </w:r>
      <w:r w:rsidRPr="00CD15AC">
        <w:rPr>
          <w:rFonts w:ascii="Times New Roman" w:hAnsi="Times New Roman" w:cs="Times New Roman"/>
          <w:sz w:val="24"/>
          <w:szCs w:val="24"/>
        </w:rPr>
        <w:t>-</w:t>
      </w:r>
      <w:r w:rsidR="00363F2A" w:rsidRPr="00CD15AC">
        <w:rPr>
          <w:rFonts w:ascii="Times New Roman" w:hAnsi="Times New Roman" w:cs="Times New Roman"/>
          <w:sz w:val="24"/>
          <w:szCs w:val="24"/>
        </w:rPr>
        <w:t>2022</w:t>
      </w:r>
      <w:r w:rsidRPr="00CD15AC">
        <w:rPr>
          <w:rFonts w:ascii="Times New Roman" w:hAnsi="Times New Roman" w:cs="Times New Roman"/>
          <w:sz w:val="24"/>
          <w:szCs w:val="24"/>
        </w:rPr>
        <w:t>, nilai tukar rupiah cenderung mengalami depresiasi/melemah terhadap nilai U$ dolar, sehingga terjadi kenaikan nilai piutang dan hutang setelah dilakukan konversi. Dari sisi hutang tentu saja depresiasi nilai tukar rupiah akan merugikan perusahaan karena nilai hutang mengalami kenaikan tetapi dari sisi piutang akan menguntungkan perusahaan karena nilai pengembalian piutang meningkat setelah dikonversi ke mata uang rupiah.</w:t>
      </w:r>
      <w:r w:rsidRPr="00CD15AC">
        <w:rPr>
          <w:rStyle w:val="FootnoteReference"/>
          <w:rFonts w:ascii="Times New Roman" w:hAnsi="Times New Roman" w:cs="Times New Roman"/>
          <w:sz w:val="24"/>
          <w:szCs w:val="24"/>
        </w:rPr>
        <w:footnoteReference w:id="1"/>
      </w:r>
    </w:p>
    <w:p w14:paraId="55095FC1" w14:textId="29682F81" w:rsidR="00D004AB" w:rsidRPr="00CD15AC" w:rsidRDefault="00D004AB" w:rsidP="00F0128C">
      <w:pPr>
        <w:spacing w:after="0" w:line="360" w:lineRule="auto"/>
        <w:jc w:val="both"/>
        <w:rPr>
          <w:rFonts w:ascii="Times New Roman" w:hAnsi="Times New Roman" w:cs="Times New Roman"/>
          <w:sz w:val="24"/>
          <w:szCs w:val="24"/>
        </w:rPr>
      </w:pPr>
      <w:r w:rsidRPr="00CD15AC">
        <w:rPr>
          <w:rFonts w:ascii="Times New Roman" w:hAnsi="Times New Roman" w:cs="Times New Roman"/>
          <w:b/>
          <w:sz w:val="24"/>
          <w:szCs w:val="24"/>
        </w:rPr>
        <w:t>METODE</w:t>
      </w:r>
    </w:p>
    <w:p w14:paraId="63AB6533" w14:textId="6F9F2537" w:rsidR="00EC55A3" w:rsidRPr="00CD15AC" w:rsidRDefault="00554FD0" w:rsidP="00F0128C">
      <w:pPr>
        <w:spacing w:after="0" w:line="360" w:lineRule="auto"/>
        <w:ind w:firstLine="720"/>
        <w:jc w:val="both"/>
        <w:rPr>
          <w:rFonts w:ascii="Times New Roman" w:hAnsi="Times New Roman" w:cs="Times New Roman"/>
          <w:sz w:val="24"/>
          <w:szCs w:val="24"/>
        </w:rPr>
      </w:pPr>
      <w:r w:rsidRPr="00CD15AC">
        <w:rPr>
          <w:rFonts w:ascii="Times New Roman" w:hAnsi="Times New Roman" w:cs="Times New Roman"/>
          <w:sz w:val="24"/>
          <w:szCs w:val="24"/>
        </w:rPr>
        <w:t xml:space="preserve">Data yang digunakan dalam penelitian ini merupakan data sekunder yang meliputi data variabel independen seperti pertumbuhan perusahaan, leverage, liquidity, managerial ownership, ukuran perusahaan, dan EPS serta data variabel dependen yakni lindung nilai </w:t>
      </w:r>
      <w:r w:rsidRPr="00CD15AC">
        <w:rPr>
          <w:rFonts w:ascii="Times New Roman" w:hAnsi="Times New Roman" w:cs="Times New Roman"/>
          <w:sz w:val="24"/>
          <w:szCs w:val="24"/>
        </w:rPr>
        <w:lastRenderedPageBreak/>
        <w:t>(hedging) dengan instrumen derivatif valuta asing yang dilakukan perusahaan yang terdaftar di BEI</w:t>
      </w:r>
      <w:r w:rsidR="00EC55A3" w:rsidRPr="00CD15AC">
        <w:rPr>
          <w:rFonts w:ascii="Times New Roman" w:hAnsi="Times New Roman" w:cs="Times New Roman"/>
          <w:sz w:val="24"/>
          <w:szCs w:val="24"/>
        </w:rPr>
        <w:t xml:space="preserve"> selama tahun </w:t>
      </w:r>
      <w:r w:rsidR="00363F2A" w:rsidRPr="00CD15AC">
        <w:rPr>
          <w:rFonts w:ascii="Times New Roman" w:hAnsi="Times New Roman" w:cs="Times New Roman"/>
          <w:sz w:val="24"/>
          <w:szCs w:val="24"/>
        </w:rPr>
        <w:t>2020</w:t>
      </w:r>
      <w:r w:rsidR="00EC55A3" w:rsidRPr="00CD15AC">
        <w:rPr>
          <w:rFonts w:ascii="Times New Roman" w:hAnsi="Times New Roman" w:cs="Times New Roman"/>
          <w:sz w:val="24"/>
          <w:szCs w:val="24"/>
        </w:rPr>
        <w:t xml:space="preserve"> sampai </w:t>
      </w:r>
      <w:r w:rsidR="00363F2A" w:rsidRPr="00CD15AC">
        <w:rPr>
          <w:rFonts w:ascii="Times New Roman" w:hAnsi="Times New Roman" w:cs="Times New Roman"/>
          <w:sz w:val="24"/>
          <w:szCs w:val="24"/>
        </w:rPr>
        <w:t>2022</w:t>
      </w:r>
      <w:r w:rsidR="00EC55A3" w:rsidRPr="00CD15AC">
        <w:rPr>
          <w:rFonts w:ascii="Times New Roman" w:hAnsi="Times New Roman" w:cs="Times New Roman"/>
          <w:sz w:val="24"/>
          <w:szCs w:val="24"/>
        </w:rPr>
        <w:t>.</w:t>
      </w:r>
    </w:p>
    <w:p w14:paraId="4156398F" w14:textId="56EB2852" w:rsidR="00EC55A3" w:rsidRPr="00CD15AC" w:rsidRDefault="00554FD0" w:rsidP="00F0128C">
      <w:pPr>
        <w:spacing w:after="0" w:line="360" w:lineRule="auto"/>
        <w:ind w:firstLine="720"/>
        <w:jc w:val="both"/>
        <w:rPr>
          <w:rFonts w:ascii="Times New Roman" w:hAnsi="Times New Roman" w:cs="Times New Roman"/>
          <w:sz w:val="24"/>
          <w:szCs w:val="24"/>
        </w:rPr>
      </w:pPr>
      <w:r w:rsidRPr="00CD15AC">
        <w:rPr>
          <w:rFonts w:ascii="Times New Roman" w:hAnsi="Times New Roman" w:cs="Times New Roman"/>
          <w:sz w:val="24"/>
          <w:szCs w:val="24"/>
        </w:rPr>
        <w:t>Informasi tentang seluruh data tersebut diperoleh dari Laporan Keuangan dan dari Catatan atas Laporan Keuangan Konsolidasi</w:t>
      </w:r>
      <w:r w:rsidR="00EC55A3" w:rsidRPr="00CD15AC">
        <w:rPr>
          <w:rFonts w:ascii="Times New Roman" w:hAnsi="Times New Roman" w:cs="Times New Roman"/>
          <w:sz w:val="24"/>
          <w:szCs w:val="24"/>
        </w:rPr>
        <w:t xml:space="preserve"> yang diunduh dari website BEI. Metode pengumpulan data yang digunakan dengan cara documenter studydari laporan keuangan tahunan beserta catatannya dari tahun </w:t>
      </w:r>
      <w:r w:rsidR="00363F2A" w:rsidRPr="00CD15AC">
        <w:rPr>
          <w:rFonts w:ascii="Times New Roman" w:hAnsi="Times New Roman" w:cs="Times New Roman"/>
          <w:sz w:val="24"/>
          <w:szCs w:val="24"/>
        </w:rPr>
        <w:t>2020</w:t>
      </w:r>
      <w:r w:rsidR="00EC55A3" w:rsidRPr="00CD15AC">
        <w:rPr>
          <w:rFonts w:ascii="Times New Roman" w:hAnsi="Times New Roman" w:cs="Times New Roman"/>
          <w:sz w:val="24"/>
          <w:szCs w:val="24"/>
        </w:rPr>
        <w:t xml:space="preserve"> sampai </w:t>
      </w:r>
      <w:r w:rsidR="00363F2A" w:rsidRPr="00CD15AC">
        <w:rPr>
          <w:rFonts w:ascii="Times New Roman" w:hAnsi="Times New Roman" w:cs="Times New Roman"/>
          <w:sz w:val="24"/>
          <w:szCs w:val="24"/>
        </w:rPr>
        <w:t>2022</w:t>
      </w:r>
      <w:r w:rsidR="00EC55A3" w:rsidRPr="00CD15AC">
        <w:rPr>
          <w:rFonts w:ascii="Times New Roman" w:hAnsi="Times New Roman" w:cs="Times New Roman"/>
          <w:sz w:val="24"/>
          <w:szCs w:val="24"/>
        </w:rPr>
        <w:t>. Untuk kepentingan analisis maka digunakan pooled data selama 3 tahun dari perusahaan yang dijadikan sampel.</w:t>
      </w:r>
      <w:r w:rsidR="00EC55A3" w:rsidRPr="00CD15AC">
        <w:rPr>
          <w:rStyle w:val="FootnoteReference"/>
          <w:rFonts w:ascii="Times New Roman" w:hAnsi="Times New Roman" w:cs="Times New Roman"/>
          <w:sz w:val="24"/>
          <w:szCs w:val="24"/>
        </w:rPr>
        <w:footnoteReference w:id="2"/>
      </w:r>
    </w:p>
    <w:p w14:paraId="23EAE93C" w14:textId="18554AB6" w:rsidR="00EC55A3" w:rsidRPr="00CD15AC" w:rsidRDefault="00EC55A3" w:rsidP="00F0128C">
      <w:pPr>
        <w:spacing w:after="0" w:line="360" w:lineRule="auto"/>
        <w:rPr>
          <w:rFonts w:ascii="Times New Roman" w:hAnsi="Times New Roman" w:cs="Times New Roman"/>
          <w:sz w:val="24"/>
          <w:szCs w:val="24"/>
        </w:rPr>
      </w:pPr>
    </w:p>
    <w:p w14:paraId="060264D0" w14:textId="3843E98F" w:rsidR="00EC55A3" w:rsidRPr="00CD15AC" w:rsidRDefault="00F0128C" w:rsidP="00F0128C">
      <w:pPr>
        <w:spacing w:after="0" w:line="360" w:lineRule="auto"/>
        <w:rPr>
          <w:rFonts w:ascii="Times New Roman" w:hAnsi="Times New Roman" w:cs="Times New Roman"/>
          <w:b/>
          <w:sz w:val="24"/>
          <w:szCs w:val="24"/>
        </w:rPr>
      </w:pPr>
      <w:r w:rsidRPr="00CD15AC">
        <w:rPr>
          <w:rFonts w:ascii="Times New Roman" w:hAnsi="Times New Roman" w:cs="Times New Roman"/>
          <w:b/>
          <w:sz w:val="24"/>
          <w:szCs w:val="24"/>
        </w:rPr>
        <w:t xml:space="preserve">PEMBAHASAN </w:t>
      </w:r>
    </w:p>
    <w:p w14:paraId="24E23404" w14:textId="77777777" w:rsidR="00047EA8" w:rsidRPr="00CD15AC" w:rsidRDefault="00047EA8" w:rsidP="00F0128C">
      <w:pPr>
        <w:spacing w:after="0" w:line="360" w:lineRule="auto"/>
        <w:ind w:firstLine="720"/>
        <w:jc w:val="both"/>
        <w:rPr>
          <w:rFonts w:ascii="Times New Roman" w:hAnsi="Times New Roman" w:cs="Times New Roman"/>
          <w:sz w:val="24"/>
          <w:szCs w:val="24"/>
        </w:rPr>
      </w:pPr>
      <w:r w:rsidRPr="00CD15AC">
        <w:rPr>
          <w:rFonts w:ascii="Times New Roman" w:hAnsi="Times New Roman" w:cs="Times New Roman"/>
          <w:sz w:val="24"/>
          <w:szCs w:val="24"/>
        </w:rPr>
        <w:t>Eksposur valuta asing adalah kepekaan perubahan dalam nilai riil asset, kewajiban atau pendapatan operasi yang dinyatakan dalam mata uang domestik terhadap perubahan kurs yang tidak terantisipasi . Dalam hal ini, nilaitukar menunjukkan jumlah bahwa unit dari satu mata uang yang dapat ditukardengan mata uang lainnya. Dengan kata lain, ini adalah harga suatu mata uangrelatif terhadap mata uang lainnya. Pencatatan nilai tukar dapat dibuat berdasarkan mata uang lokal atau berdasarkan mata uang asing.</w:t>
      </w:r>
      <w:r w:rsidR="00E762CF" w:rsidRPr="00CD15AC">
        <w:rPr>
          <w:rStyle w:val="FootnoteReference"/>
          <w:rFonts w:ascii="Times New Roman" w:hAnsi="Times New Roman" w:cs="Times New Roman"/>
          <w:sz w:val="24"/>
          <w:szCs w:val="24"/>
        </w:rPr>
        <w:footnoteReference w:id="3"/>
      </w:r>
    </w:p>
    <w:p w14:paraId="14F236A0" w14:textId="77777777" w:rsidR="00E762CF" w:rsidRPr="00CD15AC" w:rsidRDefault="00047EA8" w:rsidP="00F0128C">
      <w:pPr>
        <w:spacing w:after="0" w:line="360" w:lineRule="auto"/>
        <w:ind w:firstLine="720"/>
        <w:jc w:val="both"/>
        <w:rPr>
          <w:rFonts w:ascii="Times New Roman" w:hAnsi="Times New Roman" w:cs="Times New Roman"/>
          <w:sz w:val="24"/>
          <w:szCs w:val="24"/>
        </w:rPr>
      </w:pPr>
      <w:r w:rsidRPr="00CD15AC">
        <w:rPr>
          <w:rFonts w:ascii="Times New Roman" w:hAnsi="Times New Roman" w:cs="Times New Roman"/>
          <w:sz w:val="24"/>
          <w:szCs w:val="24"/>
        </w:rPr>
        <w:t>Penggunaan mata uang fungsional penting untuk penentuan proses translasi (proses pernyataan kembali informasi laporan keuangan dari satu mata uang ke mata uang lain). Jika mata uang lokal digunakan, semua aktiva dan kewajiban ditranslasikan pada nilai tukar saat ini. Selain itu, keuntungan atau kerugian translasi tidak tercermin dalam laporan laba rugi, namun diakui di ekuitas pemilik sebagai penyesuaian translasi. Fakta bahwa penyesuaian seperti itu tidak mempengaruhi laba akuntansi membuat hal ini menarik bagi banyak perusahaan. Akan tetapi, jika mata uang fungsionalnya adalah dolar, keuntungan atau kerugian dicerminkan dalam laporan laba rugi induk perusahaan dengan menggunakan metode temporal (metode akuntansi). Secara umum, penggunaan dolar sebagai mata uang fungsional menghasilkan fluktuasi yang lebih besar dalam laba akuntansi. Kas, piutang, kewajiban, penjualan, beban, dan pajak ditranslasikan dengan menggunakan nilai tukar saat ini, sedangkan persediaan, pabrik dan peralatan, ekuitas, harga pokok penjualan, dan depresiasi ditranslasikan pada nilai tukar historis yang terjadi pada saat transaksi. Dalam hal ini seluruh unsur ditranslasikan pada nilai tukar saat ini.</w:t>
      </w:r>
    </w:p>
    <w:p w14:paraId="2B26624E" w14:textId="77777777" w:rsidR="00E762CF" w:rsidRPr="00CD15AC" w:rsidRDefault="00E762CF" w:rsidP="00F0128C">
      <w:pPr>
        <w:spacing w:after="0" w:line="360" w:lineRule="auto"/>
        <w:ind w:firstLine="720"/>
        <w:jc w:val="both"/>
        <w:rPr>
          <w:rFonts w:ascii="Times New Roman" w:hAnsi="Times New Roman" w:cs="Times New Roman"/>
          <w:sz w:val="24"/>
          <w:szCs w:val="24"/>
        </w:rPr>
      </w:pPr>
      <w:r w:rsidRPr="00CD15AC">
        <w:rPr>
          <w:rFonts w:ascii="Times New Roman" w:hAnsi="Times New Roman" w:cs="Times New Roman"/>
          <w:sz w:val="24"/>
          <w:szCs w:val="24"/>
        </w:rPr>
        <w:t xml:space="preserve">Dan dalam faktor hedging bisa melindung nilai (Hedging) Menurut Faisal (2001) lindung nilai (hedging) adalah suatu tindakan melindungi perusahaan untuk menghindari atau </w:t>
      </w:r>
      <w:r w:rsidRPr="00CD15AC">
        <w:rPr>
          <w:rFonts w:ascii="Times New Roman" w:hAnsi="Times New Roman" w:cs="Times New Roman"/>
          <w:sz w:val="24"/>
          <w:szCs w:val="24"/>
        </w:rPr>
        <w:lastRenderedPageBreak/>
        <w:t>mengurangi risiko kerugian atau valuta asing sebagai akibat dari terjadinya transaksi bisnis. Perusahaan dapat melakukan penjualan atau pembelian sejumlah mata uang, untuk menghindari risiko kerugian akibat selisih kurs yang terjadi karena adanya transaksi bisnis yang dilakukan perusahaan tersebut. Menurut Van Horne, james C and John M.Wachowicz (2005) untuk mengurangi risiko nilai tukar adalah dengan menggunakan lindung nilai mata uang melalui instrumen derivatif atau kontrak seperti kontrak forward, kontrak berjangka (future contract), opsi mata uang, dan swap mata uang. Penggunaan derivatif dapat mengurangi risiko yang timbul akibat dari perubahan yang terjadi pada nilai tukar uang. Lindung Nilai Mata Uang dengan Instrumen derivatif Aktivitas lindung nilai (hedging) dapat dilakukan dengan menggunakan instrumen derivatif, derivatif merupakan kontrak perjanjian antara dua pihak untuk menjual dan membeli sejumlah barang (baik komoditas, maupun sekuritas) pada tanggal tertentu di masa yang akan datang dengan harga yang telah disepakati pada saat ini. Untuk meminimalkan risiko dari fluktuasi valuta asing tersebut dapat dilakukan Hedging dengan instrumen derivatif valas yaitu melalui kontrak forward, kontrak berjangka (future contract), opsi mata uang, dan swap mata uang (Van Horne, james C and John M.Wachowicz, 2005).</w:t>
      </w:r>
      <w:r w:rsidRPr="00CD15AC">
        <w:rPr>
          <w:rStyle w:val="FootnoteReference"/>
          <w:rFonts w:ascii="Times New Roman" w:hAnsi="Times New Roman" w:cs="Times New Roman"/>
          <w:sz w:val="24"/>
          <w:szCs w:val="24"/>
        </w:rPr>
        <w:footnoteReference w:id="4"/>
      </w:r>
    </w:p>
    <w:p w14:paraId="7A961D6E" w14:textId="77777777" w:rsidR="00E762CF" w:rsidRPr="00CD15AC" w:rsidRDefault="00E762CF" w:rsidP="00F0128C">
      <w:pPr>
        <w:spacing w:after="0" w:line="360" w:lineRule="auto"/>
        <w:ind w:firstLine="720"/>
        <w:jc w:val="both"/>
        <w:rPr>
          <w:rFonts w:ascii="Times New Roman" w:hAnsi="Times New Roman" w:cs="Times New Roman"/>
          <w:sz w:val="24"/>
          <w:szCs w:val="24"/>
        </w:rPr>
      </w:pPr>
      <w:r w:rsidRPr="00CD15AC">
        <w:rPr>
          <w:rFonts w:ascii="Times New Roman" w:hAnsi="Times New Roman" w:cs="Times New Roman"/>
          <w:sz w:val="24"/>
          <w:szCs w:val="24"/>
        </w:rPr>
        <w:t>Pembiayaan eksternal sangatlah penting bagi perusahaan karena hal ini adalah sumber dana untuk membiayai investasi perusahaan. Pembiayaan eksternal biasanya sangat mahal. Oleh karena itu, ada kemungkinan bagi perusahaan untuk tidak melakukan proyek ini (biaya investasi yang tinggi) yang akibatnya tidak akan meningkatkan nilai perusahaan. Untuk mengurangi ketergantungan pada pendanaan eksternal yang tinggi yang dapat menyebabkan kurangnya investasi, Perusahaan bisa menggunakan hedging derivatif untuk memaksimalkan investasi.</w:t>
      </w:r>
      <w:r w:rsidRPr="00CD15AC">
        <w:rPr>
          <w:rStyle w:val="FootnoteReference"/>
          <w:rFonts w:ascii="Times New Roman" w:hAnsi="Times New Roman" w:cs="Times New Roman"/>
          <w:sz w:val="24"/>
          <w:szCs w:val="24"/>
        </w:rPr>
        <w:footnoteReference w:id="5"/>
      </w:r>
    </w:p>
    <w:p w14:paraId="6BF3EFA8" w14:textId="77777777" w:rsidR="00E762CF" w:rsidRPr="00CD15AC" w:rsidRDefault="00E762CF" w:rsidP="00F0128C">
      <w:pPr>
        <w:spacing w:after="0" w:line="360" w:lineRule="auto"/>
        <w:ind w:firstLine="720"/>
        <w:jc w:val="both"/>
        <w:rPr>
          <w:rFonts w:ascii="Times New Roman" w:hAnsi="Times New Roman" w:cs="Times New Roman"/>
          <w:sz w:val="24"/>
          <w:szCs w:val="24"/>
        </w:rPr>
      </w:pPr>
      <w:r w:rsidRPr="00CD15AC">
        <w:rPr>
          <w:rFonts w:ascii="Times New Roman" w:hAnsi="Times New Roman" w:cs="Times New Roman"/>
          <w:sz w:val="24"/>
          <w:szCs w:val="24"/>
        </w:rPr>
        <w:t>Hedging adalah salah satu tindakan yang dilakukan untuk mengurangi atau meniadakan risiko pada suatu kekayaan atau investasi. Hedging dalam penelitian ini merupakan lindung nilai yang dilakukan perusahaan untuk menanggulangi dampak buruk dari eksposure transaksi (hutang dan piutang yang menggunakan valuta asing) dengan instrumen derivatif valuta asing (forward, future, option, dan swap). Dalam penelitian ini perusahaan yang melakukan hedging dengan akan diberi skor 1 dan perusahaan yang tidak melakukan hedging dengan akan diberi skor = 0.</w:t>
      </w:r>
      <w:r w:rsidRPr="00CD15AC">
        <w:rPr>
          <w:rStyle w:val="FootnoteReference"/>
          <w:rFonts w:ascii="Times New Roman" w:hAnsi="Times New Roman" w:cs="Times New Roman"/>
          <w:sz w:val="24"/>
          <w:szCs w:val="24"/>
        </w:rPr>
        <w:footnoteReference w:id="6"/>
      </w:r>
    </w:p>
    <w:p w14:paraId="3B165AB3" w14:textId="77777777" w:rsidR="00F0128C" w:rsidRPr="00CD15AC" w:rsidRDefault="00F0128C" w:rsidP="00F0128C">
      <w:pPr>
        <w:spacing w:after="0" w:line="360" w:lineRule="auto"/>
        <w:ind w:firstLine="720"/>
        <w:jc w:val="both"/>
        <w:rPr>
          <w:rFonts w:ascii="Times New Roman" w:hAnsi="Times New Roman" w:cs="Times New Roman"/>
          <w:sz w:val="24"/>
          <w:szCs w:val="24"/>
        </w:rPr>
      </w:pPr>
      <w:r w:rsidRPr="00CD15AC">
        <w:rPr>
          <w:rFonts w:ascii="Times New Roman" w:hAnsi="Times New Roman" w:cs="Times New Roman"/>
          <w:color w:val="000000"/>
          <w:sz w:val="24"/>
          <w:szCs w:val="24"/>
        </w:rPr>
        <w:lastRenderedPageBreak/>
        <w:t xml:space="preserve">Hasil </w:t>
      </w:r>
      <w:r w:rsidRPr="00CD15AC">
        <w:rPr>
          <w:rFonts w:ascii="Times New Roman" w:hAnsi="Times New Roman" w:cs="Times New Roman"/>
          <w:sz w:val="24"/>
          <w:szCs w:val="24"/>
        </w:rPr>
        <w:t>penelitian</w:t>
      </w:r>
      <w:r w:rsidRPr="00CD15AC">
        <w:rPr>
          <w:rFonts w:ascii="Times New Roman" w:hAnsi="Times New Roman" w:cs="Times New Roman"/>
          <w:color w:val="000000"/>
          <w:sz w:val="24"/>
          <w:szCs w:val="24"/>
        </w:rPr>
        <w:t xml:space="preserve"> ini sejalan dengan penelitian yang dilakukan oleh Jiwandhana &amp; Triaryati (2016) dan Khediri (2010) dalam penelitiannya yang menunjukkan bahwa DER berpengaruh positif akan tetapi tidak signifikan terhadap pengambilan keputusan perusahaan dalam melakukan aktivitas </w:t>
      </w:r>
      <w:r w:rsidRPr="00CD15AC">
        <w:rPr>
          <w:rFonts w:ascii="Times New Roman" w:hAnsi="Times New Roman" w:cs="Times New Roman"/>
          <w:i/>
          <w:iCs/>
          <w:color w:val="000000"/>
          <w:sz w:val="24"/>
          <w:szCs w:val="24"/>
        </w:rPr>
        <w:t>hedging.</w:t>
      </w:r>
      <w:r w:rsidRPr="00CD15AC">
        <w:rPr>
          <w:rFonts w:ascii="Times New Roman" w:hAnsi="Times New Roman" w:cs="Times New Roman"/>
          <w:color w:val="000000"/>
          <w:sz w:val="24"/>
          <w:szCs w:val="24"/>
        </w:rPr>
        <w:t xml:space="preserve">  Akan tetapi, berbeda dengan penelitian yang dilakukan oleh Guniarti (2014) dan Paranita (2011) dalam kedua penelitian tersebut menghasilkan bahwa variabel DER berpengaruh terhadap keputusan </w:t>
      </w:r>
      <w:r w:rsidRPr="00CD15AC">
        <w:rPr>
          <w:rFonts w:ascii="Times New Roman" w:hAnsi="Times New Roman" w:cs="Times New Roman"/>
          <w:i/>
          <w:iCs/>
          <w:color w:val="000000"/>
          <w:sz w:val="24"/>
          <w:szCs w:val="24"/>
        </w:rPr>
        <w:t>hedging.</w:t>
      </w:r>
      <w:r w:rsidRPr="00CD15AC">
        <w:rPr>
          <w:rFonts w:ascii="Times New Roman" w:hAnsi="Times New Roman" w:cs="Times New Roman"/>
          <w:color w:val="000000"/>
          <w:sz w:val="24"/>
          <w:szCs w:val="24"/>
        </w:rPr>
        <w:t xml:space="preserve"> Tanda dalam koefisien ini sesuai dengan asumsi semula dimana DER berpengaruh positif terhadap keputusan </w:t>
      </w:r>
      <w:r w:rsidRPr="00CD15AC">
        <w:rPr>
          <w:rFonts w:ascii="Times New Roman" w:hAnsi="Times New Roman" w:cs="Times New Roman"/>
          <w:i/>
          <w:iCs/>
          <w:color w:val="000000"/>
          <w:sz w:val="24"/>
          <w:szCs w:val="24"/>
        </w:rPr>
        <w:t>hedging</w:t>
      </w:r>
      <w:r w:rsidRPr="00CD15AC">
        <w:rPr>
          <w:rFonts w:ascii="Times New Roman" w:hAnsi="Times New Roman" w:cs="Times New Roman"/>
          <w:color w:val="000000"/>
          <w:sz w:val="24"/>
          <w:szCs w:val="24"/>
        </w:rPr>
        <w:t xml:space="preserve">. Namun variabel bebas ini tidak memiliki pengaruh yang signifikan terhadap aktivitas </w:t>
      </w:r>
      <w:r w:rsidRPr="00CD15AC">
        <w:rPr>
          <w:rFonts w:ascii="Times New Roman" w:hAnsi="Times New Roman" w:cs="Times New Roman"/>
          <w:i/>
          <w:iCs/>
          <w:color w:val="000000"/>
          <w:sz w:val="24"/>
          <w:szCs w:val="24"/>
        </w:rPr>
        <w:t xml:space="preserve">hedging. </w:t>
      </w:r>
      <w:r w:rsidRPr="00CD15AC">
        <w:rPr>
          <w:rFonts w:ascii="Times New Roman" w:hAnsi="Times New Roman" w:cs="Times New Roman"/>
          <w:color w:val="000000"/>
          <w:sz w:val="24"/>
          <w:szCs w:val="24"/>
        </w:rPr>
        <w:t xml:space="preserve"> Hal ini dapat disebabkan perusahaan yang melakukan transaksi internasional memiliki hutang yang tidak didominasi oleh kurs valuta asing, dengan kata lain sebagian besar hutang perusahan berasal dari dalam negeri sehingga perusahaan tidak melakukan </w:t>
      </w:r>
      <w:r w:rsidRPr="00CD15AC">
        <w:rPr>
          <w:rFonts w:ascii="Times New Roman" w:hAnsi="Times New Roman" w:cs="Times New Roman"/>
          <w:i/>
          <w:iCs/>
          <w:color w:val="000000"/>
          <w:sz w:val="24"/>
          <w:szCs w:val="24"/>
        </w:rPr>
        <w:t>hedging</w:t>
      </w:r>
      <w:r w:rsidRPr="00CD15AC">
        <w:rPr>
          <w:rFonts w:ascii="Times New Roman" w:hAnsi="Times New Roman" w:cs="Times New Roman"/>
          <w:color w:val="000000"/>
          <w:sz w:val="24"/>
          <w:szCs w:val="24"/>
        </w:rPr>
        <w:t xml:space="preserve"> karena perusahaan belum membutuhkan perlindungan dari eksposur valuta asing, dengan kata lain perusahaan yang memiliki hutang tinggi belum tentu melakukan </w:t>
      </w:r>
      <w:r w:rsidRPr="00CD15AC">
        <w:rPr>
          <w:rFonts w:ascii="Times New Roman" w:hAnsi="Times New Roman" w:cs="Times New Roman"/>
          <w:i/>
          <w:iCs/>
          <w:color w:val="000000"/>
          <w:sz w:val="24"/>
          <w:szCs w:val="24"/>
        </w:rPr>
        <w:t>hedging</w:t>
      </w:r>
      <w:r w:rsidRPr="00CD15AC">
        <w:rPr>
          <w:rFonts w:ascii="Times New Roman" w:hAnsi="Times New Roman" w:cs="Times New Roman"/>
          <w:color w:val="000000"/>
          <w:sz w:val="24"/>
          <w:szCs w:val="24"/>
        </w:rPr>
        <w:t xml:space="preserve">. Sehingga terdapat hubungan yang terbalik antara </w:t>
      </w:r>
      <w:r w:rsidRPr="00CD15AC">
        <w:rPr>
          <w:rFonts w:ascii="Times New Roman" w:hAnsi="Times New Roman" w:cs="Times New Roman"/>
          <w:i/>
          <w:iCs/>
          <w:color w:val="000000"/>
          <w:sz w:val="24"/>
          <w:szCs w:val="24"/>
        </w:rPr>
        <w:t>debt to equity</w:t>
      </w:r>
      <w:r w:rsidRPr="00CD15AC">
        <w:rPr>
          <w:rFonts w:ascii="Times New Roman" w:hAnsi="Times New Roman" w:cs="Times New Roman"/>
          <w:color w:val="000000"/>
          <w:sz w:val="24"/>
          <w:szCs w:val="24"/>
        </w:rPr>
        <w:t xml:space="preserve"> dan keputusan </w:t>
      </w:r>
      <w:r w:rsidRPr="00CD15AC">
        <w:rPr>
          <w:rFonts w:ascii="Times New Roman" w:hAnsi="Times New Roman" w:cs="Times New Roman"/>
          <w:i/>
          <w:iCs/>
          <w:color w:val="000000"/>
          <w:sz w:val="24"/>
          <w:szCs w:val="24"/>
        </w:rPr>
        <w:t>hedging..</w:t>
      </w:r>
      <w:r w:rsidRPr="00CD15AC">
        <w:rPr>
          <w:rFonts w:ascii="Times New Roman" w:hAnsi="Times New Roman" w:cs="Times New Roman"/>
          <w:color w:val="000000"/>
          <w:sz w:val="24"/>
          <w:szCs w:val="24"/>
        </w:rPr>
        <w:t xml:space="preserve"> </w:t>
      </w:r>
    </w:p>
    <w:p w14:paraId="16DD1F9C" w14:textId="163A4872" w:rsidR="00F0128C" w:rsidRPr="00CD15AC" w:rsidRDefault="00F0128C" w:rsidP="00F0128C">
      <w:pPr>
        <w:spacing w:after="0" w:line="360" w:lineRule="auto"/>
        <w:ind w:firstLine="720"/>
        <w:jc w:val="both"/>
        <w:rPr>
          <w:rFonts w:ascii="Times New Roman" w:hAnsi="Times New Roman" w:cs="Times New Roman"/>
          <w:sz w:val="24"/>
          <w:szCs w:val="24"/>
        </w:rPr>
      </w:pPr>
      <w:r w:rsidRPr="00CD15AC">
        <w:rPr>
          <w:rFonts w:ascii="Times New Roman" w:hAnsi="Times New Roman" w:cs="Times New Roman"/>
          <w:color w:val="000000"/>
          <w:sz w:val="24"/>
          <w:szCs w:val="24"/>
        </w:rPr>
        <w:t>Islam memandang utang piutang pada dasarnya adalah diperbolehkan. Bahkan orang yang memberikan hutang atau pinjaman kepada orang lain yang sangat membutuhkan adalah hal yang disukai dan dianjurkan, karena di dalamnya terdapat pahala yang besar. Dibawah ini terdapat dalil yang membolehkan hutang (Rozalinda, 2016:230)</w:t>
      </w:r>
      <w:r w:rsidR="00CD15AC" w:rsidRPr="00CD15AC">
        <w:rPr>
          <w:rFonts w:ascii="Times New Roman" w:hAnsi="Times New Roman" w:cs="Times New Roman"/>
          <w:color w:val="000000"/>
          <w:sz w:val="24"/>
          <w:szCs w:val="24"/>
        </w:rPr>
        <w:t xml:space="preserve">. </w:t>
      </w:r>
      <w:r w:rsidRPr="00CD15AC">
        <w:rPr>
          <w:rFonts w:ascii="Times New Roman" w:hAnsi="Times New Roman" w:cs="Times New Roman"/>
          <w:color w:val="000000"/>
          <w:sz w:val="24"/>
          <w:szCs w:val="24"/>
        </w:rPr>
        <w:t xml:space="preserve">Hal ini dikarenakan pengambilan keputusan </w:t>
      </w:r>
      <w:r w:rsidRPr="00CD15AC">
        <w:rPr>
          <w:rFonts w:ascii="Times New Roman" w:hAnsi="Times New Roman" w:cs="Times New Roman"/>
          <w:i/>
          <w:iCs/>
          <w:color w:val="000000"/>
          <w:sz w:val="24"/>
          <w:szCs w:val="24"/>
        </w:rPr>
        <w:t>hedging</w:t>
      </w:r>
      <w:r w:rsidRPr="00CD15AC">
        <w:rPr>
          <w:rFonts w:ascii="Times New Roman" w:hAnsi="Times New Roman" w:cs="Times New Roman"/>
          <w:color w:val="000000"/>
          <w:sz w:val="24"/>
          <w:szCs w:val="24"/>
        </w:rPr>
        <w:t xml:space="preserve"> yang dilakukan pada saat perusahaan mengalami risiko kesulitan keuangan </w:t>
      </w:r>
      <w:r w:rsidRPr="00CD15AC">
        <w:rPr>
          <w:rFonts w:ascii="Times New Roman" w:hAnsi="Times New Roman" w:cs="Times New Roman"/>
          <w:i/>
          <w:iCs/>
          <w:color w:val="000000"/>
          <w:sz w:val="24"/>
          <w:szCs w:val="24"/>
        </w:rPr>
        <w:t>(financial distress)</w:t>
      </w:r>
      <w:r w:rsidRPr="00CD15AC">
        <w:rPr>
          <w:rFonts w:ascii="Times New Roman" w:hAnsi="Times New Roman" w:cs="Times New Roman"/>
          <w:color w:val="000000"/>
          <w:sz w:val="24"/>
          <w:szCs w:val="24"/>
        </w:rPr>
        <w:t xml:space="preserve"> sedangkan pada saat perusahaan tidak mengalami kesulitan keuangan maka tidak mengambil keputusan </w:t>
      </w:r>
      <w:r w:rsidRPr="00CD15AC">
        <w:rPr>
          <w:rFonts w:ascii="Times New Roman" w:hAnsi="Times New Roman" w:cs="Times New Roman"/>
          <w:i/>
          <w:iCs/>
          <w:color w:val="000000"/>
          <w:sz w:val="24"/>
          <w:szCs w:val="24"/>
        </w:rPr>
        <w:t>hedging.</w:t>
      </w:r>
      <w:r w:rsidRPr="00CD15AC">
        <w:rPr>
          <w:rFonts w:ascii="Times New Roman" w:hAnsi="Times New Roman" w:cs="Times New Roman"/>
          <w:color w:val="000000"/>
          <w:sz w:val="24"/>
          <w:szCs w:val="24"/>
        </w:rPr>
        <w:t xml:space="preserve"> Keputusan </w:t>
      </w:r>
      <w:r w:rsidRPr="00CD15AC">
        <w:rPr>
          <w:rFonts w:ascii="Times New Roman" w:hAnsi="Times New Roman" w:cs="Times New Roman"/>
          <w:i/>
          <w:iCs/>
          <w:color w:val="000000"/>
          <w:sz w:val="24"/>
          <w:szCs w:val="24"/>
        </w:rPr>
        <w:t>hedging</w:t>
      </w:r>
      <w:r w:rsidRPr="00CD15AC">
        <w:rPr>
          <w:rFonts w:ascii="Times New Roman" w:hAnsi="Times New Roman" w:cs="Times New Roman"/>
          <w:color w:val="000000"/>
          <w:sz w:val="24"/>
          <w:szCs w:val="24"/>
        </w:rPr>
        <w:t xml:space="preserve"> yang dilakukan perusahaan dilakukan bukan untuk mengantisipasi risiko tetapi dilakukan untuk mengantisipasi risiko kesulitan keuangan yang telah terjadi.  </w:t>
      </w:r>
    </w:p>
    <w:p w14:paraId="2FF7B899" w14:textId="77777777" w:rsidR="00CD15AC" w:rsidRPr="00CD15AC" w:rsidRDefault="00F0128C" w:rsidP="00CD15AC">
      <w:pPr>
        <w:spacing w:after="0" w:line="360" w:lineRule="auto"/>
        <w:ind w:firstLine="720"/>
        <w:jc w:val="both"/>
        <w:rPr>
          <w:rFonts w:ascii="Times New Roman" w:hAnsi="Times New Roman" w:cs="Times New Roman"/>
          <w:sz w:val="24"/>
          <w:szCs w:val="24"/>
        </w:rPr>
      </w:pPr>
      <w:r w:rsidRPr="00CD15AC">
        <w:rPr>
          <w:rFonts w:ascii="Times New Roman" w:hAnsi="Times New Roman" w:cs="Times New Roman"/>
          <w:color w:val="000000"/>
          <w:sz w:val="24"/>
          <w:szCs w:val="24"/>
        </w:rPr>
        <w:t>Demikian juga rasio yang digunakan saat ini menunjukkan hubungan yang negatif yang mungkin disebabkan karena banyak perusahaan memiliki sejumlah besar persediaan yang bertindak sebagai aset jangka pendek bagi mereka. Sebagai perusahaan yang memiliki likuiditas rendah tunai, mereka akan lebih terlibat dalam pasar derivatif karena mereka tidak dapat membayar utang jika pasar bergerak kearah negatif. Selain itu, lindung nilai di pasar derivatif dapat membantu perusahaan untuk merencanakan proyek-proyek investasi mereka dengan baik tanpa khawatir tentang likuiditas perusahaan di masa yang akan mengakibatkan kebangkrutan perusahaan.</w:t>
      </w:r>
    </w:p>
    <w:p w14:paraId="438BE32A" w14:textId="4D71845F" w:rsidR="00CD15AC" w:rsidRPr="00CD15AC" w:rsidRDefault="00CD15AC" w:rsidP="00CD15AC">
      <w:pPr>
        <w:spacing w:after="0" w:line="360" w:lineRule="auto"/>
        <w:ind w:firstLine="720"/>
        <w:jc w:val="both"/>
        <w:rPr>
          <w:rFonts w:ascii="Times New Roman" w:hAnsi="Times New Roman" w:cs="Times New Roman"/>
          <w:sz w:val="24"/>
          <w:szCs w:val="24"/>
        </w:rPr>
      </w:pPr>
      <w:r w:rsidRPr="00CD15AC">
        <w:rPr>
          <w:rFonts w:ascii="Times New Roman" w:hAnsi="Times New Roman" w:cs="Times New Roman"/>
          <w:sz w:val="24"/>
          <w:szCs w:val="24"/>
        </w:rPr>
        <w:t xml:space="preserve">Berdasarkan hal tersebut faktor yang mempengaruhi aktivitas hedging adalah </w:t>
      </w:r>
      <w:r w:rsidRPr="00CD15AC">
        <w:rPr>
          <w:rFonts w:ascii="Times New Roman" w:hAnsi="Times New Roman" w:cs="Times New Roman"/>
          <w:i/>
          <w:iCs/>
          <w:color w:val="000000"/>
          <w:sz w:val="24"/>
          <w:szCs w:val="24"/>
        </w:rPr>
        <w:t>Debt to Equity Ratio</w:t>
      </w:r>
      <w:r w:rsidRPr="00CD15AC">
        <w:rPr>
          <w:rFonts w:ascii="Times New Roman" w:hAnsi="Times New Roman" w:cs="Times New Roman"/>
          <w:color w:val="000000"/>
          <w:sz w:val="24"/>
          <w:szCs w:val="24"/>
        </w:rPr>
        <w:t xml:space="preserve"> (DER), </w:t>
      </w:r>
      <w:r w:rsidRPr="00CD15AC">
        <w:rPr>
          <w:rFonts w:ascii="Times New Roman" w:hAnsi="Times New Roman" w:cs="Times New Roman"/>
          <w:i/>
          <w:iCs/>
          <w:color w:val="000000"/>
          <w:sz w:val="24"/>
          <w:szCs w:val="24"/>
        </w:rPr>
        <w:t xml:space="preserve">Financial Distress </w:t>
      </w:r>
      <w:r w:rsidRPr="00CD15AC">
        <w:rPr>
          <w:rFonts w:ascii="Times New Roman" w:hAnsi="Times New Roman" w:cs="Times New Roman"/>
          <w:color w:val="000000"/>
          <w:sz w:val="24"/>
          <w:szCs w:val="24"/>
        </w:rPr>
        <w:t xml:space="preserve">(FD) </w:t>
      </w:r>
      <w:r w:rsidRPr="00CD15AC">
        <w:rPr>
          <w:rFonts w:ascii="Times New Roman" w:hAnsi="Times New Roman" w:cs="Times New Roman"/>
          <w:i/>
          <w:iCs/>
          <w:color w:val="000000"/>
          <w:sz w:val="24"/>
          <w:szCs w:val="24"/>
        </w:rPr>
        <w:t>Current Ratio</w:t>
      </w:r>
      <w:r w:rsidRPr="00CD15AC">
        <w:rPr>
          <w:rFonts w:ascii="Times New Roman" w:hAnsi="Times New Roman" w:cs="Times New Roman"/>
          <w:color w:val="000000"/>
          <w:sz w:val="24"/>
          <w:szCs w:val="24"/>
        </w:rPr>
        <w:t xml:space="preserve"> (CR), dan </w:t>
      </w:r>
      <w:r w:rsidRPr="00CD15AC">
        <w:rPr>
          <w:rFonts w:ascii="Times New Roman" w:hAnsi="Times New Roman" w:cs="Times New Roman"/>
          <w:i/>
          <w:iCs/>
          <w:color w:val="000000"/>
          <w:sz w:val="24"/>
          <w:szCs w:val="24"/>
        </w:rPr>
        <w:t>Quick Ratio</w:t>
      </w:r>
      <w:r w:rsidRPr="00CD15AC">
        <w:rPr>
          <w:rFonts w:ascii="Times New Roman" w:hAnsi="Times New Roman" w:cs="Times New Roman"/>
          <w:color w:val="000000"/>
          <w:sz w:val="24"/>
          <w:szCs w:val="24"/>
        </w:rPr>
        <w:t xml:space="preserve"> (QR) dan </w:t>
      </w:r>
      <w:r w:rsidRPr="00CD15AC">
        <w:rPr>
          <w:rFonts w:ascii="Times New Roman" w:hAnsi="Times New Roman" w:cs="Times New Roman"/>
          <w:color w:val="000000"/>
          <w:sz w:val="24"/>
          <w:szCs w:val="24"/>
        </w:rPr>
        <w:lastRenderedPageBreak/>
        <w:t xml:space="preserve">berdasarkan hal tersebut maka faktor-faktor tersebut sangat berpengaruh secara signifikan terhadap keputusan untuk melakukan aktivitas </w:t>
      </w:r>
      <w:r w:rsidRPr="00CD15AC">
        <w:rPr>
          <w:rFonts w:ascii="Times New Roman" w:hAnsi="Times New Roman" w:cs="Times New Roman"/>
          <w:i/>
          <w:iCs/>
          <w:color w:val="000000"/>
          <w:sz w:val="24"/>
          <w:szCs w:val="24"/>
        </w:rPr>
        <w:t>hedging</w:t>
      </w:r>
      <w:r w:rsidRPr="00CD15AC">
        <w:rPr>
          <w:rFonts w:ascii="Times New Roman" w:hAnsi="Times New Roman" w:cs="Times New Roman"/>
          <w:color w:val="000000"/>
          <w:sz w:val="24"/>
          <w:szCs w:val="24"/>
        </w:rPr>
        <w:t>.</w:t>
      </w:r>
    </w:p>
    <w:p w14:paraId="3945C836" w14:textId="77777777" w:rsidR="00F0128C" w:rsidRPr="00CD15AC" w:rsidRDefault="00F0128C" w:rsidP="00F0128C">
      <w:pPr>
        <w:spacing w:after="0" w:line="360" w:lineRule="auto"/>
        <w:ind w:firstLine="720"/>
        <w:jc w:val="both"/>
        <w:rPr>
          <w:rFonts w:ascii="Times New Roman" w:hAnsi="Times New Roman" w:cs="Times New Roman"/>
          <w:sz w:val="24"/>
          <w:szCs w:val="24"/>
        </w:rPr>
      </w:pPr>
    </w:p>
    <w:p w14:paraId="4BA1E64E" w14:textId="332F05C0" w:rsidR="00E80FFA" w:rsidRPr="00CD15AC" w:rsidRDefault="00D004AB" w:rsidP="00F0128C">
      <w:pPr>
        <w:spacing w:after="0" w:line="360" w:lineRule="auto"/>
        <w:jc w:val="both"/>
        <w:rPr>
          <w:rFonts w:ascii="Times New Roman" w:hAnsi="Times New Roman" w:cs="Times New Roman"/>
          <w:b/>
          <w:sz w:val="24"/>
          <w:szCs w:val="24"/>
        </w:rPr>
      </w:pPr>
      <w:r w:rsidRPr="00CD15AC">
        <w:rPr>
          <w:rFonts w:ascii="Times New Roman" w:hAnsi="Times New Roman" w:cs="Times New Roman"/>
          <w:b/>
          <w:sz w:val="24"/>
          <w:szCs w:val="24"/>
        </w:rPr>
        <w:t>KESIMPULAN</w:t>
      </w:r>
    </w:p>
    <w:p w14:paraId="1AD562FA" w14:textId="77777777" w:rsidR="00E762CF" w:rsidRPr="00CD15AC" w:rsidRDefault="00E762CF" w:rsidP="00F0128C">
      <w:pPr>
        <w:spacing w:after="0" w:line="360" w:lineRule="auto"/>
        <w:ind w:firstLine="720"/>
        <w:jc w:val="both"/>
        <w:rPr>
          <w:rFonts w:ascii="Times New Roman" w:hAnsi="Times New Roman" w:cs="Times New Roman"/>
          <w:sz w:val="24"/>
          <w:szCs w:val="24"/>
        </w:rPr>
      </w:pPr>
      <w:r w:rsidRPr="00CD15AC">
        <w:rPr>
          <w:rFonts w:ascii="Times New Roman" w:hAnsi="Times New Roman" w:cs="Times New Roman"/>
          <w:sz w:val="24"/>
          <w:szCs w:val="24"/>
        </w:rPr>
        <w:t>Menurut Van Horne, james C and John M.Wachowicz (2005) untuk mengurangi risiko nilai tukar adalah dengan menggunakan lindung nilai mata uang melalui instrumen derivatif atau kontrak seperti kontrak forward, kontrak berjangka (future contract), opsi mata uang, dan swap mata uang.</w:t>
      </w:r>
    </w:p>
    <w:p w14:paraId="0742E2F2" w14:textId="77777777" w:rsidR="00E762CF" w:rsidRPr="00CD15AC" w:rsidRDefault="00E762CF" w:rsidP="00F0128C">
      <w:pPr>
        <w:spacing w:after="0" w:line="360" w:lineRule="auto"/>
        <w:ind w:firstLine="720"/>
        <w:jc w:val="both"/>
        <w:rPr>
          <w:rFonts w:ascii="Times New Roman" w:hAnsi="Times New Roman" w:cs="Times New Roman"/>
          <w:sz w:val="24"/>
          <w:szCs w:val="24"/>
        </w:rPr>
      </w:pPr>
      <w:r w:rsidRPr="00CD15AC">
        <w:rPr>
          <w:rFonts w:ascii="Times New Roman" w:hAnsi="Times New Roman" w:cs="Times New Roman"/>
          <w:sz w:val="24"/>
          <w:szCs w:val="24"/>
        </w:rPr>
        <w:t>Lindung Nilai Mata Uang dengan Instrumen derivatif Aktivitas lindung nilai (hedging) dapat dilakukan dengan menggunakan instrumen derivatif, derivatif merupakan kontrak perjanjian antara dua pihak untuk menjual dan membeli sejumlah barang (baik komoditas, maupun sekuritas) pada tanggal tertentu di masa yang akan datang dengan harga yang telah disepakati pada saat ini.</w:t>
      </w:r>
    </w:p>
    <w:p w14:paraId="07573B79" w14:textId="77777777" w:rsidR="00CD15AC" w:rsidRDefault="00E762CF" w:rsidP="00CD15AC">
      <w:pPr>
        <w:spacing w:after="0" w:line="360" w:lineRule="auto"/>
        <w:ind w:firstLine="720"/>
        <w:jc w:val="both"/>
        <w:rPr>
          <w:rFonts w:ascii="Times New Roman" w:hAnsi="Times New Roman" w:cs="Times New Roman"/>
          <w:sz w:val="24"/>
          <w:szCs w:val="24"/>
        </w:rPr>
      </w:pPr>
      <w:r w:rsidRPr="00CD15AC">
        <w:rPr>
          <w:rFonts w:ascii="Times New Roman" w:hAnsi="Times New Roman" w:cs="Times New Roman"/>
          <w:sz w:val="24"/>
          <w:szCs w:val="24"/>
        </w:rPr>
        <w:t>Untuk meminimalkan risiko dari fluktuasi valuta asing tersebut dapat dilakukan Hedging dengan instrumen derivatif valas yaitu melalui kontrak forward, kontrak berjangka (future contract), opsi mata uang, dan swap mata uang (Van Horne, james C and John M.Wachowicz, 2005).</w:t>
      </w:r>
    </w:p>
    <w:p w14:paraId="6B83878E" w14:textId="38914495" w:rsidR="00CD15AC" w:rsidRPr="00CD15AC" w:rsidRDefault="00CD15AC" w:rsidP="00CD15AC">
      <w:pPr>
        <w:spacing w:after="0" w:line="36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 xml:space="preserve">Faktor – faktor yang mempengaruhi keputusan untuk melakukan aktivitas </w:t>
      </w:r>
      <w:r>
        <w:rPr>
          <w:rFonts w:ascii="Times New Roman" w:hAnsi="Times New Roman" w:cs="Times New Roman"/>
          <w:i/>
          <w:iCs/>
          <w:color w:val="000000"/>
          <w:sz w:val="24"/>
          <w:szCs w:val="24"/>
        </w:rPr>
        <w:t>hedging</w:t>
      </w:r>
      <w:r>
        <w:rPr>
          <w:rFonts w:ascii="Times New Roman" w:hAnsi="Times New Roman" w:cs="Times New Roman"/>
          <w:color w:val="000000"/>
          <w:sz w:val="24"/>
          <w:szCs w:val="24"/>
        </w:rPr>
        <w:t xml:space="preserve"> diataralain adalah </w:t>
      </w:r>
      <w:r>
        <w:rPr>
          <w:rFonts w:ascii="Times New Roman" w:hAnsi="Times New Roman" w:cs="Times New Roman"/>
          <w:i/>
          <w:iCs/>
          <w:color w:val="000000"/>
          <w:sz w:val="24"/>
          <w:szCs w:val="24"/>
        </w:rPr>
        <w:t>Debt to Equity Ratio</w:t>
      </w:r>
      <w:r>
        <w:rPr>
          <w:rFonts w:ascii="Times New Roman" w:hAnsi="Times New Roman" w:cs="Times New Roman"/>
          <w:color w:val="000000"/>
          <w:sz w:val="24"/>
          <w:szCs w:val="24"/>
        </w:rPr>
        <w:t xml:space="preserve"> (DER), </w:t>
      </w:r>
      <w:r>
        <w:rPr>
          <w:rFonts w:ascii="Times New Roman" w:hAnsi="Times New Roman" w:cs="Times New Roman"/>
          <w:i/>
          <w:iCs/>
          <w:color w:val="000000"/>
          <w:sz w:val="24"/>
          <w:szCs w:val="24"/>
        </w:rPr>
        <w:t xml:space="preserve">Financial Distress </w:t>
      </w:r>
      <w:r>
        <w:rPr>
          <w:rFonts w:ascii="Times New Roman" w:hAnsi="Times New Roman" w:cs="Times New Roman"/>
          <w:color w:val="000000"/>
          <w:sz w:val="24"/>
          <w:szCs w:val="24"/>
        </w:rPr>
        <w:t xml:space="preserve">(FD) </w:t>
      </w:r>
      <w:r>
        <w:rPr>
          <w:rFonts w:ascii="Times New Roman" w:hAnsi="Times New Roman" w:cs="Times New Roman"/>
          <w:i/>
          <w:iCs/>
          <w:color w:val="000000"/>
          <w:sz w:val="24"/>
          <w:szCs w:val="24"/>
        </w:rPr>
        <w:t>Current Ratio</w:t>
      </w:r>
      <w:r>
        <w:rPr>
          <w:rFonts w:ascii="Times New Roman" w:hAnsi="Times New Roman" w:cs="Times New Roman"/>
          <w:color w:val="000000"/>
          <w:sz w:val="24"/>
          <w:szCs w:val="24"/>
        </w:rPr>
        <w:t xml:space="preserve"> (CR), dan </w:t>
      </w:r>
      <w:r>
        <w:rPr>
          <w:rFonts w:ascii="Times New Roman" w:hAnsi="Times New Roman" w:cs="Times New Roman"/>
          <w:i/>
          <w:iCs/>
          <w:color w:val="000000"/>
          <w:sz w:val="24"/>
          <w:szCs w:val="24"/>
        </w:rPr>
        <w:t>Quick Ratio</w:t>
      </w:r>
      <w:r>
        <w:rPr>
          <w:rFonts w:ascii="Times New Roman" w:hAnsi="Times New Roman" w:cs="Times New Roman"/>
          <w:color w:val="000000"/>
          <w:sz w:val="24"/>
          <w:szCs w:val="24"/>
        </w:rPr>
        <w:t xml:space="preserve"> (QR), dan ketiga faktor tersebut mempunyai pengaruh yang terhadap aktivitas </w:t>
      </w:r>
      <w:r>
        <w:rPr>
          <w:rFonts w:ascii="Times New Roman" w:hAnsi="Times New Roman" w:cs="Times New Roman"/>
          <w:i/>
          <w:iCs/>
          <w:color w:val="000000"/>
          <w:sz w:val="24"/>
          <w:szCs w:val="24"/>
        </w:rPr>
        <w:t>hedging</w:t>
      </w:r>
      <w:r>
        <w:rPr>
          <w:rFonts w:ascii="Times New Roman" w:hAnsi="Times New Roman" w:cs="Times New Roman"/>
          <w:color w:val="000000"/>
          <w:sz w:val="24"/>
          <w:szCs w:val="24"/>
        </w:rPr>
        <w:t>.</w:t>
      </w:r>
    </w:p>
    <w:p w14:paraId="57BF9352" w14:textId="77777777" w:rsidR="00CD15AC" w:rsidRPr="00CD15AC" w:rsidRDefault="00CD15AC" w:rsidP="00F0128C">
      <w:pPr>
        <w:spacing w:after="0" w:line="360" w:lineRule="auto"/>
        <w:ind w:firstLine="720"/>
        <w:jc w:val="both"/>
        <w:rPr>
          <w:rFonts w:ascii="Times New Roman" w:hAnsi="Times New Roman" w:cs="Times New Roman"/>
          <w:sz w:val="24"/>
          <w:szCs w:val="24"/>
        </w:rPr>
      </w:pPr>
    </w:p>
    <w:p w14:paraId="735FF5D3" w14:textId="77777777" w:rsidR="00E762CF" w:rsidRPr="00CD15AC" w:rsidRDefault="00E762CF" w:rsidP="00F0128C">
      <w:pPr>
        <w:spacing w:after="0" w:line="360" w:lineRule="auto"/>
        <w:rPr>
          <w:rFonts w:ascii="Times New Roman" w:hAnsi="Times New Roman" w:cs="Times New Roman"/>
          <w:sz w:val="24"/>
          <w:szCs w:val="24"/>
        </w:rPr>
      </w:pPr>
      <w:r w:rsidRPr="00CD15AC">
        <w:rPr>
          <w:rFonts w:ascii="Times New Roman" w:hAnsi="Times New Roman" w:cs="Times New Roman"/>
          <w:sz w:val="24"/>
          <w:szCs w:val="24"/>
        </w:rPr>
        <w:br w:type="page"/>
      </w:r>
    </w:p>
    <w:p w14:paraId="43669404" w14:textId="13062225" w:rsidR="00E762CF" w:rsidRPr="00CD15AC" w:rsidRDefault="00CD15AC" w:rsidP="00CD15AC">
      <w:pPr>
        <w:spacing w:after="0" w:line="360" w:lineRule="auto"/>
        <w:jc w:val="center"/>
        <w:rPr>
          <w:rFonts w:ascii="Times New Roman" w:hAnsi="Times New Roman" w:cs="Times New Roman"/>
          <w:b/>
          <w:sz w:val="24"/>
          <w:szCs w:val="24"/>
        </w:rPr>
      </w:pPr>
      <w:r w:rsidRPr="00CD15AC">
        <w:rPr>
          <w:rFonts w:ascii="Times New Roman" w:hAnsi="Times New Roman" w:cs="Times New Roman"/>
          <w:b/>
          <w:sz w:val="24"/>
          <w:szCs w:val="24"/>
        </w:rPr>
        <w:lastRenderedPageBreak/>
        <w:t>DAFTAR PUSTAKA</w:t>
      </w:r>
    </w:p>
    <w:p w14:paraId="51493ABD" w14:textId="77777777" w:rsidR="00E762CF" w:rsidRPr="00CD15AC" w:rsidRDefault="00E762CF" w:rsidP="00CD15AC">
      <w:pPr>
        <w:spacing w:after="0" w:line="360" w:lineRule="auto"/>
        <w:ind w:left="720" w:hanging="720"/>
        <w:rPr>
          <w:rFonts w:ascii="Times New Roman" w:hAnsi="Times New Roman" w:cs="Times New Roman"/>
          <w:b/>
          <w:sz w:val="24"/>
          <w:szCs w:val="24"/>
        </w:rPr>
      </w:pPr>
    </w:p>
    <w:p w14:paraId="06D10B5A" w14:textId="53A59409" w:rsidR="00E762CF" w:rsidRPr="00CD15AC" w:rsidRDefault="00E762CF" w:rsidP="00CD15AC">
      <w:pPr>
        <w:pStyle w:val="FootnoteText"/>
        <w:spacing w:line="360" w:lineRule="auto"/>
        <w:ind w:left="720" w:hanging="720"/>
        <w:jc w:val="both"/>
        <w:rPr>
          <w:rFonts w:ascii="Times New Roman" w:hAnsi="Times New Roman" w:cs="Times New Roman"/>
          <w:sz w:val="24"/>
          <w:szCs w:val="24"/>
        </w:rPr>
      </w:pPr>
      <w:r w:rsidRPr="00CD15AC">
        <w:rPr>
          <w:rFonts w:ascii="Times New Roman" w:hAnsi="Times New Roman" w:cs="Times New Roman"/>
          <w:sz w:val="24"/>
          <w:szCs w:val="24"/>
        </w:rPr>
        <w:t xml:space="preserve">Ameer, R. </w:t>
      </w:r>
      <w:r w:rsidR="00363F2A" w:rsidRPr="00CD15AC">
        <w:rPr>
          <w:rFonts w:ascii="Times New Roman" w:hAnsi="Times New Roman" w:cs="Times New Roman"/>
          <w:sz w:val="24"/>
          <w:szCs w:val="24"/>
        </w:rPr>
        <w:t>2020</w:t>
      </w:r>
      <w:r w:rsidRPr="00CD15AC">
        <w:rPr>
          <w:rFonts w:ascii="Times New Roman" w:hAnsi="Times New Roman" w:cs="Times New Roman"/>
          <w:sz w:val="24"/>
          <w:szCs w:val="24"/>
        </w:rPr>
        <w:t>.</w:t>
      </w:r>
      <w:r w:rsidRPr="00CD15AC">
        <w:rPr>
          <w:rFonts w:ascii="Times New Roman" w:hAnsi="Times New Roman" w:cs="Times New Roman"/>
          <w:i/>
          <w:sz w:val="24"/>
          <w:szCs w:val="24"/>
        </w:rPr>
        <w:t>Determinant of Corporate Hedging Practices in Malaysia. International Business Research.</w:t>
      </w:r>
      <w:r w:rsidRPr="00CD15AC">
        <w:rPr>
          <w:rFonts w:ascii="Times New Roman" w:hAnsi="Times New Roman" w:cs="Times New Roman"/>
          <w:sz w:val="24"/>
          <w:szCs w:val="24"/>
        </w:rPr>
        <w:t xml:space="preserve"> 3 (2): 120-130.</w:t>
      </w:r>
    </w:p>
    <w:p w14:paraId="3AEEDD0B" w14:textId="77777777" w:rsidR="00E762CF" w:rsidRDefault="00E762CF" w:rsidP="00CD15AC">
      <w:pPr>
        <w:spacing w:after="0" w:line="360" w:lineRule="auto"/>
        <w:ind w:left="720" w:hanging="720"/>
        <w:jc w:val="both"/>
        <w:rPr>
          <w:rFonts w:ascii="Times New Roman" w:hAnsi="Times New Roman" w:cs="Times New Roman"/>
          <w:sz w:val="24"/>
          <w:szCs w:val="24"/>
        </w:rPr>
      </w:pPr>
      <w:r w:rsidRPr="00CD15AC">
        <w:rPr>
          <w:rFonts w:ascii="Times New Roman" w:hAnsi="Times New Roman" w:cs="Times New Roman"/>
          <w:sz w:val="24"/>
          <w:szCs w:val="24"/>
        </w:rPr>
        <w:t xml:space="preserve">Aretz, K., Bartram, S. M &amp; Gunter Dufey. 2008. </w:t>
      </w:r>
      <w:r w:rsidRPr="00CD15AC">
        <w:rPr>
          <w:rFonts w:ascii="Times New Roman" w:hAnsi="Times New Roman" w:cs="Times New Roman"/>
          <w:i/>
          <w:sz w:val="24"/>
          <w:szCs w:val="24"/>
        </w:rPr>
        <w:t>Why Hedge? Rationales for Coperate Hedging and Value Implication. Journal of Risk Finance</w:t>
      </w:r>
      <w:r w:rsidRPr="00CD15AC">
        <w:rPr>
          <w:rFonts w:ascii="Times New Roman" w:hAnsi="Times New Roman" w:cs="Times New Roman"/>
          <w:sz w:val="24"/>
          <w:szCs w:val="24"/>
        </w:rPr>
        <w:t>. 8 (5): 434-449.</w:t>
      </w:r>
    </w:p>
    <w:p w14:paraId="738B0A91" w14:textId="77777777" w:rsidR="00CD15AC" w:rsidRDefault="00CD15AC" w:rsidP="00CD15AC">
      <w:pPr>
        <w:autoSpaceDE w:val="0"/>
        <w:autoSpaceDN w:val="0"/>
        <w:adjustRightInd w:val="0"/>
        <w:spacing w:after="0" w:line="36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Ahmad, Azlin A dan Halim, Mustafa A. 2014. </w:t>
      </w:r>
      <w:r>
        <w:rPr>
          <w:rFonts w:ascii="Times New Roman" w:hAnsi="Times New Roman" w:cs="Times New Roman"/>
          <w:i/>
          <w:iCs/>
          <w:color w:val="000000"/>
          <w:sz w:val="24"/>
          <w:szCs w:val="24"/>
        </w:rPr>
        <w:t xml:space="preserve">The concept of Hedging in Islamic Transactions. </w:t>
      </w:r>
      <w:r>
        <w:rPr>
          <w:rFonts w:ascii="Times New Roman" w:hAnsi="Times New Roman" w:cs="Times New Roman"/>
          <w:color w:val="000000"/>
          <w:sz w:val="24"/>
          <w:szCs w:val="24"/>
        </w:rPr>
        <w:t>Malaysia: The Nasional University of Malaysia.</w:t>
      </w:r>
    </w:p>
    <w:p w14:paraId="718955E1" w14:textId="77777777" w:rsidR="00CD15AC" w:rsidRDefault="00CD15AC" w:rsidP="00CD15AC">
      <w:pPr>
        <w:autoSpaceDE w:val="0"/>
        <w:autoSpaceDN w:val="0"/>
        <w:adjustRightInd w:val="0"/>
        <w:spacing w:after="0" w:line="36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Dewi, Ni Komang Reni Utami., Purnawati, Ni Ketut. 2016. Pengaruh Market To Book Value Dan Likuiditas Terhadap Keputusan</w:t>
      </w:r>
      <w:r>
        <w:rPr>
          <w:rFonts w:ascii="Times New Roman" w:hAnsi="Times New Roman" w:cs="Times New Roman"/>
          <w:i/>
          <w:iCs/>
          <w:color w:val="000000"/>
          <w:sz w:val="24"/>
          <w:szCs w:val="24"/>
        </w:rPr>
        <w:t xml:space="preserve"> Hedging </w:t>
      </w:r>
      <w:r>
        <w:rPr>
          <w:rFonts w:ascii="Times New Roman" w:hAnsi="Times New Roman" w:cs="Times New Roman"/>
          <w:color w:val="000000"/>
          <w:sz w:val="24"/>
          <w:szCs w:val="24"/>
        </w:rPr>
        <w:t>Pada Perusahaan Manufaktur Di BEI. 5 (1). 355-384.</w:t>
      </w:r>
    </w:p>
    <w:p w14:paraId="3CB0932C" w14:textId="77777777" w:rsidR="00CD15AC" w:rsidRDefault="00CD15AC" w:rsidP="00CD15AC">
      <w:pPr>
        <w:autoSpaceDE w:val="0"/>
        <w:autoSpaceDN w:val="0"/>
        <w:adjustRightInd w:val="0"/>
        <w:spacing w:after="0" w:line="36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Fitriasari, Fika. 2011. Value Drivers Terhadap Nilai Pemegang Saham Perusahaan Yang Hedging di Derivatif Valuta Asing. </w:t>
      </w:r>
      <w:r>
        <w:rPr>
          <w:rFonts w:ascii="Times New Roman" w:hAnsi="Times New Roman" w:cs="Times New Roman"/>
          <w:i/>
          <w:iCs/>
          <w:color w:val="000000"/>
          <w:sz w:val="24"/>
          <w:szCs w:val="24"/>
        </w:rPr>
        <w:t>Jurnal Manajemen Bisnis</w:t>
      </w:r>
      <w:r>
        <w:rPr>
          <w:rFonts w:ascii="Times New Roman" w:hAnsi="Times New Roman" w:cs="Times New Roman"/>
          <w:color w:val="000000"/>
          <w:sz w:val="24"/>
          <w:szCs w:val="24"/>
        </w:rPr>
        <w:t>, 1 (1): h: 89-102.</w:t>
      </w:r>
    </w:p>
    <w:p w14:paraId="7C5B4C06" w14:textId="77777777" w:rsidR="00CD15AC" w:rsidRPr="00CD15AC" w:rsidRDefault="00CD15AC" w:rsidP="00CD15AC">
      <w:pPr>
        <w:pStyle w:val="FootnoteText"/>
        <w:spacing w:line="360" w:lineRule="auto"/>
        <w:ind w:left="720" w:hanging="720"/>
        <w:jc w:val="both"/>
        <w:rPr>
          <w:rFonts w:ascii="Times New Roman" w:hAnsi="Times New Roman" w:cs="Times New Roman"/>
          <w:sz w:val="24"/>
          <w:szCs w:val="24"/>
        </w:rPr>
      </w:pPr>
      <w:r w:rsidRPr="00CD15AC">
        <w:rPr>
          <w:rFonts w:ascii="Times New Roman" w:hAnsi="Times New Roman" w:cs="Times New Roman"/>
          <w:sz w:val="24"/>
          <w:szCs w:val="24"/>
        </w:rPr>
        <w:t>Irawan, Bahrain Pasha,</w:t>
      </w:r>
      <w:r w:rsidRPr="00CD15AC">
        <w:rPr>
          <w:rFonts w:ascii="Times New Roman" w:hAnsi="Times New Roman" w:cs="Times New Roman"/>
          <w:i/>
          <w:sz w:val="24"/>
          <w:szCs w:val="24"/>
        </w:rPr>
        <w:t xml:space="preserve"> Analisis Faktor yang Mempengaruhi Aktivitas Instrumen Derivatif Valuta asing Sebagai Pengambilan Keputusan Hedging.</w:t>
      </w:r>
    </w:p>
    <w:p w14:paraId="3ECEB312" w14:textId="77777777" w:rsidR="00CD15AC" w:rsidRPr="00CD15AC" w:rsidRDefault="00CD15AC" w:rsidP="00CD15AC">
      <w:pPr>
        <w:pStyle w:val="FootnoteText"/>
        <w:spacing w:line="360" w:lineRule="auto"/>
        <w:ind w:left="720" w:hanging="720"/>
        <w:jc w:val="both"/>
        <w:rPr>
          <w:rFonts w:ascii="Times New Roman" w:hAnsi="Times New Roman" w:cs="Times New Roman"/>
          <w:sz w:val="24"/>
          <w:szCs w:val="24"/>
        </w:rPr>
      </w:pPr>
      <w:r w:rsidRPr="00CD15AC">
        <w:rPr>
          <w:rFonts w:ascii="Times New Roman" w:hAnsi="Times New Roman" w:cs="Times New Roman"/>
          <w:sz w:val="24"/>
          <w:szCs w:val="24"/>
        </w:rPr>
        <w:t xml:space="preserve">Jurnal Dinamika Manajemen, </w:t>
      </w:r>
      <w:r w:rsidRPr="00CD15AC">
        <w:rPr>
          <w:rFonts w:ascii="Times New Roman" w:hAnsi="Times New Roman" w:cs="Times New Roman"/>
          <w:i/>
          <w:sz w:val="24"/>
          <w:szCs w:val="24"/>
        </w:rPr>
        <w:t>Faktor-Faktor Yang Mempengaruhi Aktivitas Hedging Dengan Instrumen Derivatif Valuta Asing</w:t>
      </w:r>
      <w:r w:rsidRPr="00CD15AC">
        <w:rPr>
          <w:rFonts w:ascii="Times New Roman" w:hAnsi="Times New Roman" w:cs="Times New Roman"/>
          <w:sz w:val="24"/>
          <w:szCs w:val="24"/>
        </w:rPr>
        <w:t>, 2014, Vol. 5, No. 1.</w:t>
      </w:r>
    </w:p>
    <w:p w14:paraId="030D7543" w14:textId="77777777" w:rsidR="00CD15AC" w:rsidRPr="008B5A32" w:rsidRDefault="00CD15AC" w:rsidP="00CD15AC">
      <w:pPr>
        <w:autoSpaceDE w:val="0"/>
        <w:autoSpaceDN w:val="0"/>
        <w:adjustRightInd w:val="0"/>
        <w:spacing w:after="0" w:line="360" w:lineRule="auto"/>
        <w:ind w:left="720" w:hanging="720"/>
        <w:jc w:val="both"/>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Nuzul, Hafis., Lautania, Maya Febrianty. 2015. Pengaruh </w:t>
      </w:r>
      <w:r>
        <w:rPr>
          <w:rFonts w:ascii="Times New Roman" w:hAnsi="Times New Roman" w:cs="Times New Roman"/>
          <w:i/>
          <w:iCs/>
          <w:color w:val="000000"/>
          <w:sz w:val="24"/>
          <w:szCs w:val="24"/>
        </w:rPr>
        <w:t>Leverage</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Financial Distress</w:t>
      </w:r>
      <w:r>
        <w:rPr>
          <w:rFonts w:ascii="Times New Roman" w:hAnsi="Times New Roman" w:cs="Times New Roman"/>
          <w:color w:val="000000"/>
          <w:sz w:val="24"/>
          <w:szCs w:val="24"/>
        </w:rPr>
        <w:t xml:space="preserve"> Dan </w:t>
      </w:r>
      <w:r>
        <w:rPr>
          <w:rFonts w:ascii="Times New Roman" w:hAnsi="Times New Roman" w:cs="Times New Roman"/>
          <w:i/>
          <w:iCs/>
          <w:color w:val="000000"/>
          <w:sz w:val="24"/>
          <w:szCs w:val="24"/>
        </w:rPr>
        <w:t>Growth Options</w:t>
      </w:r>
      <w:r>
        <w:rPr>
          <w:rFonts w:ascii="Times New Roman" w:hAnsi="Times New Roman" w:cs="Times New Roman"/>
          <w:color w:val="000000"/>
          <w:sz w:val="24"/>
          <w:szCs w:val="24"/>
        </w:rPr>
        <w:t xml:space="preserve"> Terhadap Aktivitas </w:t>
      </w:r>
      <w:r>
        <w:rPr>
          <w:rFonts w:ascii="Times New Roman" w:hAnsi="Times New Roman" w:cs="Times New Roman"/>
          <w:i/>
          <w:iCs/>
          <w:color w:val="000000"/>
          <w:sz w:val="24"/>
          <w:szCs w:val="24"/>
        </w:rPr>
        <w:t>Hedging</w:t>
      </w:r>
      <w:r>
        <w:rPr>
          <w:rFonts w:ascii="Times New Roman" w:hAnsi="Times New Roman" w:cs="Times New Roman"/>
          <w:color w:val="000000"/>
          <w:sz w:val="24"/>
          <w:szCs w:val="24"/>
        </w:rPr>
        <w:t xml:space="preserve"> Pada Perusahaan Non-Keuangan yang Terdaftar Di Bursa Efek Indonesia. </w:t>
      </w:r>
      <w:r>
        <w:rPr>
          <w:rFonts w:ascii="Times New Roman" w:hAnsi="Times New Roman" w:cs="Times New Roman"/>
          <w:i/>
          <w:iCs/>
          <w:color w:val="000000"/>
          <w:sz w:val="24"/>
          <w:szCs w:val="24"/>
        </w:rPr>
        <w:t>Jurnal Dinamika Akuntansi Dan Bisnis,</w:t>
      </w:r>
      <w:r>
        <w:rPr>
          <w:rFonts w:ascii="Times New Roman" w:hAnsi="Times New Roman" w:cs="Times New Roman"/>
          <w:color w:val="000000"/>
          <w:sz w:val="24"/>
          <w:szCs w:val="24"/>
        </w:rPr>
        <w:t xml:space="preserve"> 2 (2), h: 104-113.</w:t>
      </w:r>
    </w:p>
    <w:p w14:paraId="70E1FB72" w14:textId="77777777" w:rsidR="00CD15AC" w:rsidRDefault="00CD15AC" w:rsidP="00CD15AC">
      <w:pPr>
        <w:autoSpaceDE w:val="0"/>
        <w:autoSpaceDN w:val="0"/>
        <w:adjustRightInd w:val="0"/>
        <w:spacing w:after="0" w:line="36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Rizvi, Syed Aun Raza., Lahsasna, Ahcene. 2012. Derivatives In Islamic Finance: The Need And Mechanisms Available For Islamic Financial Markets. </w:t>
      </w:r>
      <w:r>
        <w:rPr>
          <w:rFonts w:ascii="Times New Roman" w:hAnsi="Times New Roman" w:cs="Times New Roman"/>
          <w:i/>
          <w:iCs/>
          <w:color w:val="000000"/>
          <w:sz w:val="24"/>
          <w:szCs w:val="24"/>
        </w:rPr>
        <w:t>International Shari‟ah Research Academy for Islamic Finance.</w:t>
      </w:r>
      <w:r>
        <w:rPr>
          <w:rFonts w:ascii="Times New Roman" w:hAnsi="Times New Roman" w:cs="Times New Roman"/>
          <w:color w:val="000000"/>
          <w:sz w:val="24"/>
          <w:szCs w:val="24"/>
        </w:rPr>
        <w:t xml:space="preserve"> 1-26</w:t>
      </w:r>
    </w:p>
    <w:p w14:paraId="258BFA26" w14:textId="77777777" w:rsidR="00CD15AC" w:rsidRPr="008B5A32" w:rsidRDefault="00CD15AC" w:rsidP="00CD15AC">
      <w:pPr>
        <w:autoSpaceDE w:val="0"/>
        <w:autoSpaceDN w:val="0"/>
        <w:adjustRightInd w:val="0"/>
        <w:spacing w:after="0" w:line="360" w:lineRule="auto"/>
        <w:ind w:left="720" w:hanging="720"/>
        <w:jc w:val="both"/>
      </w:pPr>
      <w:r>
        <w:rPr>
          <w:rFonts w:ascii="Times New Roman" w:hAnsi="Times New Roman" w:cs="Times New Roman"/>
          <w:color w:val="000000"/>
          <w:sz w:val="24"/>
          <w:szCs w:val="24"/>
        </w:rPr>
        <w:t xml:space="preserve">Shaari, Noor Azizah., Hasan, Nurfadhilah Abu., Palanimally Yamuna Rani., Mohamed, Ramesh Kumar Moona Haji. 2013. </w:t>
      </w:r>
      <w:r w:rsidRPr="008B5A32">
        <w:rPr>
          <w:rFonts w:ascii="Times New Roman" w:hAnsi="Times New Roman" w:cs="Times New Roman"/>
          <w:i/>
          <w:color w:val="000000"/>
          <w:sz w:val="24"/>
          <w:szCs w:val="24"/>
        </w:rPr>
        <w:t>The Determinants Of Derivative Usage: A Study On Malaysian Firms</w:t>
      </w:r>
      <w:r>
        <w:rPr>
          <w:rFonts w:ascii="Times New Roman" w:hAnsi="Times New Roman" w:cs="Times New Roman"/>
          <w:color w:val="000000"/>
          <w:sz w:val="24"/>
          <w:szCs w:val="24"/>
        </w:rPr>
        <w:t>. 5 (2). 300-317.</w:t>
      </w:r>
    </w:p>
    <w:sectPr w:rsidR="00CD15AC" w:rsidRPr="008B5A3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0A4E64" w14:textId="77777777" w:rsidR="00F877E3" w:rsidRDefault="00F877E3" w:rsidP="00D004AB">
      <w:pPr>
        <w:spacing w:after="0" w:line="240" w:lineRule="auto"/>
      </w:pPr>
      <w:r>
        <w:separator/>
      </w:r>
    </w:p>
  </w:endnote>
  <w:endnote w:type="continuationSeparator" w:id="0">
    <w:p w14:paraId="0ABE8C09" w14:textId="77777777" w:rsidR="00F877E3" w:rsidRDefault="00F877E3" w:rsidP="00D00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5709344"/>
      <w:docPartObj>
        <w:docPartGallery w:val="Page Numbers (Bottom of Page)"/>
        <w:docPartUnique/>
      </w:docPartObj>
    </w:sdtPr>
    <w:sdtEndPr>
      <w:rPr>
        <w:noProof/>
      </w:rPr>
    </w:sdtEndPr>
    <w:sdtContent>
      <w:p w14:paraId="02596D3A" w14:textId="77777777" w:rsidR="00D004AB" w:rsidRDefault="00D004AB">
        <w:pPr>
          <w:pStyle w:val="Footer"/>
          <w:jc w:val="center"/>
        </w:pPr>
        <w:r>
          <w:fldChar w:fldCharType="begin"/>
        </w:r>
        <w:r>
          <w:instrText xml:space="preserve"> PAGE   \* MERGEFORMAT </w:instrText>
        </w:r>
        <w:r>
          <w:fldChar w:fldCharType="separate"/>
        </w:r>
        <w:r w:rsidR="0023100A">
          <w:rPr>
            <w:noProof/>
          </w:rPr>
          <w:t>1</w:t>
        </w:r>
        <w:r>
          <w:rPr>
            <w:noProof/>
          </w:rPr>
          <w:fldChar w:fldCharType="end"/>
        </w:r>
      </w:p>
    </w:sdtContent>
  </w:sdt>
  <w:p w14:paraId="3BBFF90E" w14:textId="77777777" w:rsidR="00D004AB" w:rsidRDefault="00D004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BD5994" w14:textId="77777777" w:rsidR="00F877E3" w:rsidRDefault="00F877E3" w:rsidP="00D004AB">
      <w:pPr>
        <w:spacing w:after="0" w:line="240" w:lineRule="auto"/>
      </w:pPr>
      <w:r>
        <w:separator/>
      </w:r>
    </w:p>
  </w:footnote>
  <w:footnote w:type="continuationSeparator" w:id="0">
    <w:p w14:paraId="6C61D958" w14:textId="77777777" w:rsidR="00F877E3" w:rsidRDefault="00F877E3" w:rsidP="00D004AB">
      <w:pPr>
        <w:spacing w:after="0" w:line="240" w:lineRule="auto"/>
      </w:pPr>
      <w:r>
        <w:continuationSeparator/>
      </w:r>
    </w:p>
  </w:footnote>
  <w:footnote w:id="1">
    <w:p w14:paraId="7B0FCF01" w14:textId="77777777" w:rsidR="00955FD0" w:rsidRDefault="00955FD0" w:rsidP="00E762CF">
      <w:pPr>
        <w:pStyle w:val="FootnoteText"/>
        <w:ind w:left="720"/>
        <w:jc w:val="both"/>
      </w:pPr>
      <w:r>
        <w:rPr>
          <w:rStyle w:val="FootnoteReference"/>
        </w:rPr>
        <w:footnoteRef/>
      </w:r>
      <w:r>
        <w:t xml:space="preserve"> </w:t>
      </w:r>
      <w:r w:rsidRPr="00955FD0">
        <w:t>Jurnal Dinamika Manajemen</w:t>
      </w:r>
      <w:r w:rsidR="00554FD0">
        <w:t xml:space="preserve">, </w:t>
      </w:r>
      <w:r w:rsidR="00554FD0" w:rsidRPr="00554FD0">
        <w:rPr>
          <w:i/>
        </w:rPr>
        <w:t>FAKTOR-FAKTOR YANG MEMPENGARUHI AKTIVITAS HEDGING DENGAN INSTRUMEN DERIVATIF VALUTA ASING</w:t>
      </w:r>
      <w:r w:rsidR="00554FD0">
        <w:t>, Vol. 5, No. 1, 2014, hlm: 65</w:t>
      </w:r>
    </w:p>
  </w:footnote>
  <w:footnote w:id="2">
    <w:p w14:paraId="28855D3D" w14:textId="77777777" w:rsidR="00EC55A3" w:rsidRDefault="00EC55A3" w:rsidP="00E762CF">
      <w:pPr>
        <w:pStyle w:val="FootnoteText"/>
        <w:ind w:firstLine="720"/>
        <w:jc w:val="both"/>
      </w:pPr>
      <w:r>
        <w:rPr>
          <w:rStyle w:val="FootnoteReference"/>
        </w:rPr>
        <w:footnoteRef/>
      </w:r>
      <w:r>
        <w:t xml:space="preserve"> </w:t>
      </w:r>
      <w:r w:rsidRPr="00EC55A3">
        <w:rPr>
          <w:i/>
        </w:rPr>
        <w:t>Ibid</w:t>
      </w:r>
      <w:r>
        <w:t>., hlm: 70</w:t>
      </w:r>
    </w:p>
  </w:footnote>
  <w:footnote w:id="3">
    <w:p w14:paraId="1F56BB03" w14:textId="77777777" w:rsidR="00E762CF" w:rsidRDefault="00E762CF" w:rsidP="00E762CF">
      <w:pPr>
        <w:pStyle w:val="FootnoteText"/>
        <w:ind w:left="720"/>
        <w:jc w:val="both"/>
      </w:pPr>
      <w:r>
        <w:rPr>
          <w:rStyle w:val="FootnoteReference"/>
        </w:rPr>
        <w:footnoteRef/>
      </w:r>
      <w:r>
        <w:t xml:space="preserve"> Bahrain Pasha Irawan, Analisis Faktor yang Mempengaruhi Aktivitas Instrumen Derivatif Valuta asing Sebagai Pengambilan Keputusan Hedging, hlm: 14-15</w:t>
      </w:r>
    </w:p>
    <w:p w14:paraId="5D51315D" w14:textId="77777777" w:rsidR="00E762CF" w:rsidRDefault="00E762CF" w:rsidP="00E762CF">
      <w:pPr>
        <w:pStyle w:val="FootnoteText"/>
        <w:jc w:val="both"/>
      </w:pPr>
    </w:p>
  </w:footnote>
  <w:footnote w:id="4">
    <w:p w14:paraId="0EDF9D5F" w14:textId="77777777" w:rsidR="00E762CF" w:rsidRDefault="00E762CF" w:rsidP="00E762CF">
      <w:pPr>
        <w:pStyle w:val="FootnoteText"/>
        <w:ind w:left="720"/>
      </w:pPr>
      <w:r>
        <w:rPr>
          <w:rStyle w:val="FootnoteReference"/>
        </w:rPr>
        <w:footnoteRef/>
      </w:r>
      <w:r>
        <w:t xml:space="preserve"> </w:t>
      </w:r>
      <w:r w:rsidRPr="00E762CF">
        <w:rPr>
          <w:i/>
        </w:rPr>
        <w:t>Ibid</w:t>
      </w:r>
      <w:r>
        <w:t>., hlm: 18-19</w:t>
      </w:r>
    </w:p>
  </w:footnote>
  <w:footnote w:id="5">
    <w:p w14:paraId="33A4FE29" w14:textId="77777777" w:rsidR="00E762CF" w:rsidRDefault="00E762CF" w:rsidP="00E762CF">
      <w:pPr>
        <w:pStyle w:val="FootnoteText"/>
        <w:ind w:firstLine="720"/>
      </w:pPr>
      <w:r>
        <w:rPr>
          <w:rStyle w:val="FootnoteReference"/>
        </w:rPr>
        <w:footnoteRef/>
      </w:r>
      <w:r>
        <w:t xml:space="preserve"> </w:t>
      </w:r>
      <w:r w:rsidRPr="00E762CF">
        <w:rPr>
          <w:i/>
        </w:rPr>
        <w:t>Ibid</w:t>
      </w:r>
      <w:r>
        <w:t>., hlm: 39</w:t>
      </w:r>
    </w:p>
  </w:footnote>
  <w:footnote w:id="6">
    <w:p w14:paraId="5BB72AA8" w14:textId="77777777" w:rsidR="00E762CF" w:rsidRDefault="00E762CF" w:rsidP="00E762CF">
      <w:pPr>
        <w:pStyle w:val="FootnoteText"/>
        <w:ind w:firstLine="720"/>
      </w:pPr>
      <w:r>
        <w:rPr>
          <w:rStyle w:val="FootnoteReference"/>
        </w:rPr>
        <w:footnoteRef/>
      </w:r>
      <w:r>
        <w:t xml:space="preserve"> </w:t>
      </w:r>
      <w:r w:rsidRPr="00E762CF">
        <w:rPr>
          <w:i/>
        </w:rPr>
        <w:t>Ibid</w:t>
      </w:r>
      <w:r>
        <w:t>., hlm: 43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FFA"/>
    <w:rsid w:val="00047EA8"/>
    <w:rsid w:val="00214E22"/>
    <w:rsid w:val="0023100A"/>
    <w:rsid w:val="00266EDD"/>
    <w:rsid w:val="00280625"/>
    <w:rsid w:val="0028381E"/>
    <w:rsid w:val="00326DE1"/>
    <w:rsid w:val="00331382"/>
    <w:rsid w:val="00363F2A"/>
    <w:rsid w:val="003A0751"/>
    <w:rsid w:val="003B247C"/>
    <w:rsid w:val="00554FD0"/>
    <w:rsid w:val="00573171"/>
    <w:rsid w:val="005F4F7C"/>
    <w:rsid w:val="006D6717"/>
    <w:rsid w:val="008175EC"/>
    <w:rsid w:val="008B3F40"/>
    <w:rsid w:val="00955FD0"/>
    <w:rsid w:val="00A02866"/>
    <w:rsid w:val="00B87480"/>
    <w:rsid w:val="00CD15AC"/>
    <w:rsid w:val="00D004AB"/>
    <w:rsid w:val="00D57D87"/>
    <w:rsid w:val="00E21DAB"/>
    <w:rsid w:val="00E762CF"/>
    <w:rsid w:val="00E80FFA"/>
    <w:rsid w:val="00E81FD5"/>
    <w:rsid w:val="00EC55A3"/>
    <w:rsid w:val="00F0128C"/>
    <w:rsid w:val="00F877E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B6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0FFA"/>
    <w:rPr>
      <w:color w:val="0000FF" w:themeColor="hyperlink"/>
      <w:u w:val="single"/>
    </w:rPr>
  </w:style>
  <w:style w:type="paragraph" w:styleId="Header">
    <w:name w:val="header"/>
    <w:basedOn w:val="Normal"/>
    <w:link w:val="HeaderChar"/>
    <w:uiPriority w:val="99"/>
    <w:unhideWhenUsed/>
    <w:rsid w:val="00D004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04AB"/>
  </w:style>
  <w:style w:type="paragraph" w:styleId="Footer">
    <w:name w:val="footer"/>
    <w:basedOn w:val="Normal"/>
    <w:link w:val="FooterChar"/>
    <w:uiPriority w:val="99"/>
    <w:unhideWhenUsed/>
    <w:rsid w:val="00D004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04AB"/>
  </w:style>
  <w:style w:type="paragraph" w:styleId="FootnoteText">
    <w:name w:val="footnote text"/>
    <w:basedOn w:val="Normal"/>
    <w:link w:val="FootnoteTextChar"/>
    <w:uiPriority w:val="99"/>
    <w:unhideWhenUsed/>
    <w:rsid w:val="00955FD0"/>
    <w:pPr>
      <w:spacing w:after="0" w:line="240" w:lineRule="auto"/>
    </w:pPr>
    <w:rPr>
      <w:sz w:val="20"/>
      <w:szCs w:val="20"/>
    </w:rPr>
  </w:style>
  <w:style w:type="character" w:customStyle="1" w:styleId="FootnoteTextChar">
    <w:name w:val="Footnote Text Char"/>
    <w:basedOn w:val="DefaultParagraphFont"/>
    <w:link w:val="FootnoteText"/>
    <w:uiPriority w:val="99"/>
    <w:rsid w:val="00955FD0"/>
    <w:rPr>
      <w:sz w:val="20"/>
      <w:szCs w:val="20"/>
    </w:rPr>
  </w:style>
  <w:style w:type="character" w:styleId="FootnoteReference">
    <w:name w:val="footnote reference"/>
    <w:basedOn w:val="DefaultParagraphFont"/>
    <w:uiPriority w:val="99"/>
    <w:semiHidden/>
    <w:unhideWhenUsed/>
    <w:rsid w:val="00955FD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0FFA"/>
    <w:rPr>
      <w:color w:val="0000FF" w:themeColor="hyperlink"/>
      <w:u w:val="single"/>
    </w:rPr>
  </w:style>
  <w:style w:type="paragraph" w:styleId="Header">
    <w:name w:val="header"/>
    <w:basedOn w:val="Normal"/>
    <w:link w:val="HeaderChar"/>
    <w:uiPriority w:val="99"/>
    <w:unhideWhenUsed/>
    <w:rsid w:val="00D004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04AB"/>
  </w:style>
  <w:style w:type="paragraph" w:styleId="Footer">
    <w:name w:val="footer"/>
    <w:basedOn w:val="Normal"/>
    <w:link w:val="FooterChar"/>
    <w:uiPriority w:val="99"/>
    <w:unhideWhenUsed/>
    <w:rsid w:val="00D004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04AB"/>
  </w:style>
  <w:style w:type="paragraph" w:styleId="FootnoteText">
    <w:name w:val="footnote text"/>
    <w:basedOn w:val="Normal"/>
    <w:link w:val="FootnoteTextChar"/>
    <w:uiPriority w:val="99"/>
    <w:unhideWhenUsed/>
    <w:rsid w:val="00955FD0"/>
    <w:pPr>
      <w:spacing w:after="0" w:line="240" w:lineRule="auto"/>
    </w:pPr>
    <w:rPr>
      <w:sz w:val="20"/>
      <w:szCs w:val="20"/>
    </w:rPr>
  </w:style>
  <w:style w:type="character" w:customStyle="1" w:styleId="FootnoteTextChar">
    <w:name w:val="Footnote Text Char"/>
    <w:basedOn w:val="DefaultParagraphFont"/>
    <w:link w:val="FootnoteText"/>
    <w:uiPriority w:val="99"/>
    <w:rsid w:val="00955FD0"/>
    <w:rPr>
      <w:sz w:val="20"/>
      <w:szCs w:val="20"/>
    </w:rPr>
  </w:style>
  <w:style w:type="character" w:styleId="FootnoteReference">
    <w:name w:val="footnote reference"/>
    <w:basedOn w:val="DefaultParagraphFont"/>
    <w:uiPriority w:val="99"/>
    <w:semiHidden/>
    <w:unhideWhenUsed/>
    <w:rsid w:val="00955F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E5243-362C-4AA6-A1D2-33C56E8B4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Pages>
  <Words>2160</Words>
  <Characters>12317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TOSHIBA</cp:lastModifiedBy>
  <cp:revision>14</cp:revision>
  <dcterms:created xsi:type="dcterms:W3CDTF">2022-11-25T00:46:00Z</dcterms:created>
  <dcterms:modified xsi:type="dcterms:W3CDTF">2024-02-12T07:44:00Z</dcterms:modified>
</cp:coreProperties>
</file>